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44227662"/>
        <w:docPartObj>
          <w:docPartGallery w:val="Cover Pages"/>
          <w:docPartUnique/>
        </w:docPartObj>
      </w:sdtPr>
      <w:sdtEndPr>
        <w:rPr>
          <w:rFonts w:ascii="Times New Roman" w:hAnsi="Times New Roman" w:cs="Times New Roman"/>
          <w:b/>
          <w:bCs/>
          <w:sz w:val="24"/>
          <w:szCs w:val="24"/>
        </w:rPr>
      </w:sdtEndPr>
      <w:sdtContent>
        <w:p w14:paraId="58478F61" w14:textId="7DCC9852" w:rsidR="00577EB5" w:rsidRPr="00577EB5" w:rsidRDefault="00577EB5">
          <w:r>
            <w:rPr>
              <w:noProof/>
            </w:rPr>
            <w:drawing>
              <wp:inline distT="0" distB="0" distL="0" distR="0" wp14:anchorId="0B5C321B" wp14:editId="6C9352A8">
                <wp:extent cx="6057900" cy="8173085"/>
                <wp:effectExtent l="0" t="0" r="0" b="0"/>
                <wp:docPr id="2" name="Picture 2" descr="A poster with a ram head and a group of white silhouet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ster with a ram head and a group of white silhouett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57900" cy="8173085"/>
                        </a:xfrm>
                        <a:prstGeom prst="rect">
                          <a:avLst/>
                        </a:prstGeom>
                      </pic:spPr>
                    </pic:pic>
                  </a:graphicData>
                </a:graphic>
              </wp:inline>
            </w:drawing>
          </w:r>
          <w:r>
            <w:rPr>
              <w:noProof/>
            </w:rPr>
            <mc:AlternateContent>
              <mc:Choice Requires="wps">
                <w:drawing>
                  <wp:anchor distT="0" distB="0" distL="114300" distR="114300" simplePos="0" relativeHeight="251658240" behindDoc="1" locked="0" layoutInCell="1" allowOverlap="1" wp14:anchorId="5EB18C55" wp14:editId="6FD4708E">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6BE016B3" id="Rectangle 464" o:spid="_x0000_s1026" alt="Title: Color background" style="position:absolute;margin-left:0;margin-top:0;width:8in;height:756pt;z-index:-251658240;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" fillcolor="#e8e8e8 [3214]" stroked="f">
                    <w10:wrap anchorx="page" anchory="page"/>
                  </v:rect>
                </w:pict>
              </mc:Fallback>
            </mc:AlternateContent>
          </w:r>
        </w:p>
      </w:sdtContent>
    </w:sdt>
    <w:p w14:paraId="0C0B650A" w14:textId="32BEAEE0" w:rsidR="00AE346D" w:rsidRDefault="00A73C30" w:rsidP="00C538A6">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RIFLE BENCHREST SILHOUETTE</w:t>
      </w:r>
    </w:p>
    <w:p w14:paraId="30F5D1AB" w14:textId="5286DB60" w:rsidR="00A73C30" w:rsidRDefault="00A73C30" w:rsidP="00A73C30">
      <w:pPr>
        <w:jc w:val="center"/>
        <w:rPr>
          <w:rFonts w:ascii="Times New Roman" w:hAnsi="Times New Roman" w:cs="Times New Roman"/>
          <w:b/>
          <w:bCs/>
          <w:sz w:val="24"/>
          <w:szCs w:val="24"/>
        </w:rPr>
      </w:pPr>
      <w:r w:rsidRPr="00A73C30">
        <w:rPr>
          <w:rFonts w:ascii="Times New Roman" w:hAnsi="Times New Roman" w:cs="Times New Roman"/>
          <w:b/>
          <w:bCs/>
          <w:sz w:val="24"/>
          <w:szCs w:val="24"/>
        </w:rPr>
        <w:t>North American Silhouette Shoot</w:t>
      </w:r>
      <w:r w:rsidR="00C57A99">
        <w:rPr>
          <w:rFonts w:ascii="Times New Roman" w:hAnsi="Times New Roman" w:cs="Times New Roman"/>
          <w:b/>
          <w:bCs/>
          <w:sz w:val="24"/>
          <w:szCs w:val="24"/>
        </w:rPr>
        <w:t>ing</w:t>
      </w:r>
      <w:r w:rsidRPr="00A73C30">
        <w:rPr>
          <w:rFonts w:ascii="Times New Roman" w:hAnsi="Times New Roman" w:cs="Times New Roman"/>
          <w:b/>
          <w:bCs/>
          <w:sz w:val="24"/>
          <w:szCs w:val="24"/>
        </w:rPr>
        <w:t xml:space="preserve"> Association Official Rules of Rifle Benchrest Silhouette</w:t>
      </w:r>
    </w:p>
    <w:p w14:paraId="7C83964F" w14:textId="788B4C86" w:rsidR="00A73C30" w:rsidRDefault="00A73C30" w:rsidP="00A73C30">
      <w:pPr>
        <w:jc w:val="both"/>
        <w:rPr>
          <w:rFonts w:ascii="Times New Roman" w:hAnsi="Times New Roman" w:cs="Times New Roman"/>
          <w:sz w:val="24"/>
          <w:szCs w:val="24"/>
        </w:rPr>
      </w:pPr>
      <w:r>
        <w:rPr>
          <w:rFonts w:ascii="Times New Roman" w:hAnsi="Times New Roman" w:cs="Times New Roman"/>
          <w:sz w:val="24"/>
          <w:szCs w:val="24"/>
        </w:rPr>
        <w:t>Rifle Benchrest Silhouette is organized, sanctioned</w:t>
      </w:r>
      <w:r w:rsidR="006E0766">
        <w:rPr>
          <w:rFonts w:ascii="Times New Roman" w:hAnsi="Times New Roman" w:cs="Times New Roman"/>
          <w:sz w:val="24"/>
          <w:szCs w:val="24"/>
        </w:rPr>
        <w:t>,</w:t>
      </w:r>
      <w:r>
        <w:rPr>
          <w:rFonts w:ascii="Times New Roman" w:hAnsi="Times New Roman" w:cs="Times New Roman"/>
          <w:sz w:val="24"/>
          <w:szCs w:val="24"/>
        </w:rPr>
        <w:t xml:space="preserve"> and governed by the North American Silhouette Shoot</w:t>
      </w:r>
      <w:r w:rsidR="00C57A99">
        <w:rPr>
          <w:rFonts w:ascii="Times New Roman" w:hAnsi="Times New Roman" w:cs="Times New Roman"/>
          <w:sz w:val="24"/>
          <w:szCs w:val="24"/>
        </w:rPr>
        <w:t>ing</w:t>
      </w:r>
      <w:r>
        <w:rPr>
          <w:rFonts w:ascii="Times New Roman" w:hAnsi="Times New Roman" w:cs="Times New Roman"/>
          <w:sz w:val="24"/>
          <w:szCs w:val="24"/>
        </w:rPr>
        <w:t xml:space="preserve"> Association (NASSA).</w:t>
      </w:r>
    </w:p>
    <w:p w14:paraId="0B96B27E" w14:textId="5968C5DA" w:rsidR="00A73C30" w:rsidRPr="00102FAD" w:rsidRDefault="00A73C30" w:rsidP="00102FAD">
      <w:pPr>
        <w:pStyle w:val="ListParagraph"/>
        <w:numPr>
          <w:ilvl w:val="0"/>
          <w:numId w:val="4"/>
        </w:numPr>
        <w:spacing w:after="120" w:line="240" w:lineRule="auto"/>
        <w:ind w:left="720" w:hanging="720"/>
        <w:contextualSpacing w:val="0"/>
        <w:jc w:val="both"/>
        <w:rPr>
          <w:rFonts w:ascii="Times New Roman" w:hAnsi="Times New Roman" w:cs="Times New Roman"/>
          <w:b/>
          <w:bCs/>
          <w:sz w:val="24"/>
          <w:szCs w:val="24"/>
        </w:rPr>
      </w:pPr>
      <w:r w:rsidRPr="00102FAD">
        <w:rPr>
          <w:rFonts w:ascii="Times New Roman" w:hAnsi="Times New Roman" w:cs="Times New Roman"/>
          <w:b/>
          <w:bCs/>
          <w:sz w:val="24"/>
          <w:szCs w:val="24"/>
        </w:rPr>
        <w:t>General</w:t>
      </w:r>
    </w:p>
    <w:p w14:paraId="13A9AA6E" w14:textId="6CCC36E6" w:rsidR="00BF7C06" w:rsidRPr="00102FAD" w:rsidRDefault="00A73C30" w:rsidP="00102FAD">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sidRPr="00BF7C06">
        <w:rPr>
          <w:rFonts w:ascii="Times New Roman" w:hAnsi="Times New Roman" w:cs="Times New Roman"/>
          <w:b/>
          <w:bCs/>
          <w:sz w:val="24"/>
          <w:szCs w:val="24"/>
        </w:rPr>
        <w:t>Rules</w:t>
      </w:r>
      <w:r w:rsidRPr="00BF7C06">
        <w:rPr>
          <w:rFonts w:ascii="Times New Roman" w:hAnsi="Times New Roman" w:cs="Times New Roman"/>
          <w:sz w:val="24"/>
          <w:szCs w:val="24"/>
        </w:rPr>
        <w:t xml:space="preserve"> - The local sponsor of competition must agree to</w:t>
      </w:r>
      <w:r w:rsidR="00102FAD">
        <w:rPr>
          <w:rFonts w:ascii="Times New Roman" w:hAnsi="Times New Roman" w:cs="Times New Roman"/>
          <w:sz w:val="24"/>
          <w:szCs w:val="24"/>
        </w:rPr>
        <w:t xml:space="preserve"> </w:t>
      </w:r>
      <w:r w:rsidRPr="00102FAD">
        <w:rPr>
          <w:rFonts w:ascii="Times New Roman" w:hAnsi="Times New Roman" w:cs="Times New Roman"/>
          <w:sz w:val="24"/>
          <w:szCs w:val="24"/>
        </w:rPr>
        <w:t>conduct the authorized competition according to N</w:t>
      </w:r>
      <w:r w:rsidR="00BF7C06" w:rsidRPr="00102FAD">
        <w:rPr>
          <w:rFonts w:ascii="Times New Roman" w:hAnsi="Times New Roman" w:cs="Times New Roman"/>
          <w:sz w:val="24"/>
          <w:szCs w:val="24"/>
        </w:rPr>
        <w:t>ASSA r</w:t>
      </w:r>
      <w:r w:rsidRPr="00102FAD">
        <w:rPr>
          <w:rFonts w:ascii="Times New Roman" w:hAnsi="Times New Roman" w:cs="Times New Roman"/>
          <w:sz w:val="24"/>
          <w:szCs w:val="24"/>
        </w:rPr>
        <w:t>ules</w:t>
      </w:r>
      <w:r w:rsidR="00BF7C06" w:rsidRPr="00102FAD">
        <w:rPr>
          <w:rFonts w:ascii="Times New Roman" w:hAnsi="Times New Roman" w:cs="Times New Roman"/>
          <w:sz w:val="24"/>
          <w:szCs w:val="24"/>
        </w:rPr>
        <w:t>.</w:t>
      </w:r>
    </w:p>
    <w:p w14:paraId="464B9F2F" w14:textId="27B5992E" w:rsidR="00A73C30" w:rsidRDefault="00A73C30" w:rsidP="00102FAD">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sidRPr="00BF7C06">
        <w:rPr>
          <w:rFonts w:ascii="Times New Roman" w:hAnsi="Times New Roman" w:cs="Times New Roman"/>
          <w:b/>
          <w:bCs/>
          <w:sz w:val="24"/>
          <w:szCs w:val="24"/>
        </w:rPr>
        <w:t>Refusal or Withdrawal of N</w:t>
      </w:r>
      <w:r w:rsidR="00BF7C06" w:rsidRPr="00BF7C06">
        <w:rPr>
          <w:rFonts w:ascii="Times New Roman" w:hAnsi="Times New Roman" w:cs="Times New Roman"/>
          <w:b/>
          <w:bCs/>
          <w:sz w:val="24"/>
          <w:szCs w:val="24"/>
        </w:rPr>
        <w:t>ASSA</w:t>
      </w:r>
      <w:r w:rsidRPr="00BF7C06">
        <w:rPr>
          <w:rFonts w:ascii="Times New Roman" w:hAnsi="Times New Roman" w:cs="Times New Roman"/>
          <w:b/>
          <w:bCs/>
          <w:sz w:val="24"/>
          <w:szCs w:val="24"/>
        </w:rPr>
        <w:t xml:space="preserve"> Authorization</w:t>
      </w:r>
      <w:r w:rsidRPr="00BF7C06">
        <w:rPr>
          <w:rFonts w:ascii="Times New Roman" w:hAnsi="Times New Roman" w:cs="Times New Roman"/>
          <w:sz w:val="24"/>
          <w:szCs w:val="24"/>
        </w:rPr>
        <w:t xml:space="preserve"> - </w:t>
      </w:r>
      <w:r w:rsidR="00BF7C06">
        <w:rPr>
          <w:rFonts w:ascii="Times New Roman" w:hAnsi="Times New Roman" w:cs="Times New Roman"/>
          <w:sz w:val="24"/>
          <w:szCs w:val="24"/>
        </w:rPr>
        <w:t>NASSA</w:t>
      </w:r>
      <w:r w:rsidRPr="00BF7C06">
        <w:rPr>
          <w:rFonts w:ascii="Times New Roman" w:hAnsi="Times New Roman" w:cs="Times New Roman"/>
          <w:sz w:val="24"/>
          <w:szCs w:val="24"/>
        </w:rPr>
        <w:t xml:space="preserve"> may</w:t>
      </w:r>
      <w:r w:rsidR="00102FAD">
        <w:rPr>
          <w:rFonts w:ascii="Times New Roman" w:hAnsi="Times New Roman" w:cs="Times New Roman"/>
          <w:sz w:val="24"/>
          <w:szCs w:val="24"/>
        </w:rPr>
        <w:t xml:space="preserve"> </w:t>
      </w:r>
      <w:r w:rsidRPr="00102FAD">
        <w:rPr>
          <w:rFonts w:ascii="Times New Roman" w:hAnsi="Times New Roman" w:cs="Times New Roman"/>
          <w:sz w:val="24"/>
          <w:szCs w:val="24"/>
        </w:rPr>
        <w:t>refuse to</w:t>
      </w:r>
      <w:r w:rsidR="00102FAD">
        <w:rPr>
          <w:rFonts w:ascii="Times New Roman" w:hAnsi="Times New Roman" w:cs="Times New Roman"/>
          <w:sz w:val="24"/>
          <w:szCs w:val="24"/>
        </w:rPr>
        <w:t xml:space="preserve"> </w:t>
      </w:r>
      <w:r w:rsidRPr="00102FAD">
        <w:rPr>
          <w:rFonts w:ascii="Times New Roman" w:hAnsi="Times New Roman" w:cs="Times New Roman"/>
          <w:sz w:val="24"/>
          <w:szCs w:val="24"/>
        </w:rPr>
        <w:t>authorize or may withdraw its authorization for any competition</w:t>
      </w:r>
      <w:r w:rsidR="00102FAD">
        <w:rPr>
          <w:rFonts w:ascii="Times New Roman" w:hAnsi="Times New Roman" w:cs="Times New Roman"/>
          <w:sz w:val="24"/>
          <w:szCs w:val="24"/>
        </w:rPr>
        <w:t xml:space="preserve"> </w:t>
      </w:r>
      <w:r w:rsidRPr="00102FAD">
        <w:rPr>
          <w:rFonts w:ascii="Times New Roman" w:hAnsi="Times New Roman" w:cs="Times New Roman"/>
          <w:sz w:val="24"/>
          <w:szCs w:val="24"/>
        </w:rPr>
        <w:t xml:space="preserve">which cannot, or does not, comply with </w:t>
      </w:r>
      <w:r w:rsidR="00BF7C06" w:rsidRPr="00102FAD">
        <w:rPr>
          <w:rFonts w:ascii="Times New Roman" w:hAnsi="Times New Roman" w:cs="Times New Roman"/>
          <w:sz w:val="24"/>
          <w:szCs w:val="24"/>
        </w:rPr>
        <w:t>these requirements.</w:t>
      </w:r>
    </w:p>
    <w:p w14:paraId="23C97E2B" w14:textId="77CAFC23" w:rsidR="0092369C" w:rsidRDefault="0092369C" w:rsidP="00102FAD">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Concordance with Standing Silhouette </w:t>
      </w:r>
      <w:r>
        <w:rPr>
          <w:rFonts w:ascii="Times New Roman" w:hAnsi="Times New Roman" w:cs="Times New Roman"/>
          <w:sz w:val="24"/>
          <w:szCs w:val="24"/>
        </w:rPr>
        <w:t>– Benchrest silhouette is to be conducted along with, on the same range as, and under the same commands as a general standing silhouette match. Benchrest silhouette is not to be conducted as a stand-alone match.</w:t>
      </w:r>
    </w:p>
    <w:p w14:paraId="6A24D0BD" w14:textId="16834478" w:rsidR="0092369C" w:rsidRDefault="0092369C" w:rsidP="0092369C">
      <w:pPr>
        <w:pStyle w:val="ListParagraph"/>
        <w:numPr>
          <w:ilvl w:val="2"/>
          <w:numId w:val="4"/>
        </w:numPr>
        <w:spacing w:after="120" w:line="240" w:lineRule="auto"/>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Scoring </w:t>
      </w:r>
      <w:r>
        <w:rPr>
          <w:rFonts w:ascii="Times New Roman" w:hAnsi="Times New Roman" w:cs="Times New Roman"/>
          <w:sz w:val="24"/>
          <w:szCs w:val="24"/>
        </w:rPr>
        <w:t>– Benchrest Silhouette should be included on the general scoreboard as its own class. Benchrest Silhouette may be divided into subclasses as described below if participation allows.</w:t>
      </w:r>
    </w:p>
    <w:p w14:paraId="2B06055D" w14:textId="6DFFDB96" w:rsidR="00DF0D20" w:rsidRDefault="00DF0D20" w:rsidP="00DF0D20">
      <w:pPr>
        <w:pStyle w:val="ListParagraph"/>
        <w:numPr>
          <w:ilvl w:val="3"/>
          <w:numId w:val="4"/>
        </w:numPr>
        <w:spacing w:after="120" w:line="240" w:lineRule="auto"/>
        <w:ind w:left="2880"/>
        <w:contextualSpacing w:val="0"/>
        <w:jc w:val="both"/>
        <w:rPr>
          <w:rFonts w:ascii="Times New Roman" w:hAnsi="Times New Roman" w:cs="Times New Roman"/>
          <w:sz w:val="24"/>
          <w:szCs w:val="24"/>
        </w:rPr>
      </w:pPr>
      <w:r w:rsidRPr="00DF0D20">
        <w:rPr>
          <w:rFonts w:ascii="Times New Roman" w:hAnsi="Times New Roman" w:cs="Times New Roman"/>
          <w:b/>
          <w:bCs/>
          <w:sz w:val="24"/>
          <w:szCs w:val="24"/>
        </w:rPr>
        <w:t>Subclasses</w:t>
      </w:r>
      <w:r>
        <w:rPr>
          <w:rFonts w:ascii="Times New Roman" w:hAnsi="Times New Roman" w:cs="Times New Roman"/>
          <w:sz w:val="24"/>
          <w:szCs w:val="24"/>
        </w:rPr>
        <w:t xml:space="preserve"> – The match director may divide competitors into subclasses based upon skill classification and/or firing position</w:t>
      </w:r>
      <w:r w:rsidR="003E79AC">
        <w:rPr>
          <w:rFonts w:ascii="Times New Roman" w:hAnsi="Times New Roman" w:cs="Times New Roman"/>
          <w:sz w:val="24"/>
          <w:szCs w:val="24"/>
        </w:rPr>
        <w:t xml:space="preserve"> and/or rifle type</w:t>
      </w:r>
      <w:r>
        <w:rPr>
          <w:rFonts w:ascii="Times New Roman" w:hAnsi="Times New Roman" w:cs="Times New Roman"/>
          <w:sz w:val="24"/>
          <w:szCs w:val="24"/>
        </w:rPr>
        <w:t>.</w:t>
      </w:r>
    </w:p>
    <w:p w14:paraId="53999A62" w14:textId="32390FC5" w:rsidR="00AD183A" w:rsidRDefault="00AD183A" w:rsidP="00D478E6">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sidRPr="00AD183A">
        <w:rPr>
          <w:rFonts w:ascii="Times New Roman" w:hAnsi="Times New Roman" w:cs="Times New Roman"/>
          <w:b/>
          <w:bCs/>
          <w:sz w:val="24"/>
          <w:szCs w:val="24"/>
        </w:rPr>
        <w:t xml:space="preserve">Classification </w:t>
      </w:r>
      <w:r w:rsidRPr="00AD183A">
        <w:rPr>
          <w:rFonts w:ascii="Times New Roman" w:hAnsi="Times New Roman" w:cs="Times New Roman"/>
          <w:sz w:val="24"/>
          <w:szCs w:val="24"/>
        </w:rPr>
        <w:t>– Rifle Benchrest Competitors may b</w:t>
      </w:r>
      <w:r>
        <w:rPr>
          <w:rFonts w:ascii="Times New Roman" w:hAnsi="Times New Roman" w:cs="Times New Roman"/>
          <w:sz w:val="24"/>
          <w:szCs w:val="24"/>
        </w:rPr>
        <w:t>e divided into classification</w:t>
      </w:r>
      <w:r w:rsidR="00A24377">
        <w:rPr>
          <w:rFonts w:ascii="Times New Roman" w:hAnsi="Times New Roman" w:cs="Times New Roman"/>
          <w:sz w:val="24"/>
          <w:szCs w:val="24"/>
        </w:rPr>
        <w:t>s</w:t>
      </w:r>
      <w:r>
        <w:rPr>
          <w:rFonts w:ascii="Times New Roman" w:hAnsi="Times New Roman" w:cs="Times New Roman"/>
          <w:sz w:val="24"/>
          <w:szCs w:val="24"/>
        </w:rPr>
        <w:t xml:space="preserve"> upon decision of the match director. Classification is established and adjusted in accordance with NRA Rifle Silhouette Rules 19.1 – 19.17.1. Competitors are responsible for accurately keeping record</w:t>
      </w:r>
      <w:r w:rsidR="00A24377">
        <w:rPr>
          <w:rFonts w:ascii="Times New Roman" w:hAnsi="Times New Roman" w:cs="Times New Roman"/>
          <w:sz w:val="24"/>
          <w:szCs w:val="24"/>
        </w:rPr>
        <w:t xml:space="preserve"> </w:t>
      </w:r>
      <w:r>
        <w:rPr>
          <w:rFonts w:ascii="Times New Roman" w:hAnsi="Times New Roman" w:cs="Times New Roman"/>
          <w:sz w:val="24"/>
          <w:szCs w:val="24"/>
        </w:rPr>
        <w:t xml:space="preserve">of classification. If a competitor does not know his/her classification, he/she will be </w:t>
      </w:r>
      <w:r w:rsidR="00A24377">
        <w:rPr>
          <w:rFonts w:ascii="Times New Roman" w:hAnsi="Times New Roman" w:cs="Times New Roman"/>
          <w:sz w:val="24"/>
          <w:szCs w:val="24"/>
        </w:rPr>
        <w:t>unclassified and compete in Master Class.</w:t>
      </w:r>
    </w:p>
    <w:p w14:paraId="3CA9A5C1" w14:textId="278B002F" w:rsidR="00A24377" w:rsidRDefault="00D478E6" w:rsidP="0092369C">
      <w:pPr>
        <w:pStyle w:val="ListParagraph"/>
        <w:numPr>
          <w:ilvl w:val="2"/>
          <w:numId w:val="4"/>
        </w:numPr>
        <w:spacing w:after="120" w:line="240" w:lineRule="auto"/>
        <w:contextualSpacing w:val="0"/>
        <w:jc w:val="both"/>
        <w:rPr>
          <w:rFonts w:ascii="Times New Roman" w:hAnsi="Times New Roman" w:cs="Times New Roman"/>
          <w:sz w:val="24"/>
          <w:szCs w:val="24"/>
        </w:rPr>
      </w:pPr>
      <w:r w:rsidRPr="00D478E6">
        <w:rPr>
          <w:rFonts w:ascii="Times New Roman" w:hAnsi="Times New Roman" w:cs="Times New Roman"/>
          <w:b/>
          <w:bCs/>
          <w:sz w:val="24"/>
          <w:szCs w:val="24"/>
        </w:rPr>
        <w:t>Classification Scores</w:t>
      </w:r>
      <w:r>
        <w:rPr>
          <w:rFonts w:ascii="Times New Roman" w:hAnsi="Times New Roman" w:cs="Times New Roman"/>
          <w:sz w:val="24"/>
          <w:szCs w:val="24"/>
        </w:rPr>
        <w:t xml:space="preserve"> - </w:t>
      </w:r>
      <w:r w:rsidR="00A24377">
        <w:rPr>
          <w:rFonts w:ascii="Times New Roman" w:hAnsi="Times New Roman" w:cs="Times New Roman"/>
          <w:sz w:val="24"/>
          <w:szCs w:val="24"/>
        </w:rPr>
        <w:t>Individual classification scores based upon a 40-shot match are:</w:t>
      </w:r>
    </w:p>
    <w:p w14:paraId="60ABBDD5" w14:textId="06631085" w:rsidR="00A24377" w:rsidRDefault="00A24377" w:rsidP="00A24377">
      <w:pPr>
        <w:pStyle w:val="ListParagraph"/>
        <w:spacing w:after="120" w:line="240" w:lineRule="auto"/>
        <w:ind w:left="2160"/>
        <w:contextualSpacing w:val="0"/>
        <w:jc w:val="both"/>
        <w:rPr>
          <w:rFonts w:ascii="Times New Roman" w:hAnsi="Times New Roman" w:cs="Times New Roman"/>
          <w:sz w:val="24"/>
          <w:szCs w:val="24"/>
        </w:rPr>
      </w:pPr>
      <w:r w:rsidRPr="00A24377">
        <w:rPr>
          <w:rFonts w:ascii="Times New Roman" w:hAnsi="Times New Roman" w:cs="Times New Roman"/>
          <w:sz w:val="24"/>
          <w:szCs w:val="24"/>
        </w:rPr>
        <w:t xml:space="preserve">Master...35 to 40 </w:t>
      </w:r>
    </w:p>
    <w:p w14:paraId="29D2E241" w14:textId="77777777" w:rsidR="00A24377" w:rsidRDefault="00A24377" w:rsidP="00A24377">
      <w:pPr>
        <w:pStyle w:val="ListParagraph"/>
        <w:spacing w:after="120" w:line="240" w:lineRule="auto"/>
        <w:ind w:left="2160"/>
        <w:contextualSpacing w:val="0"/>
        <w:jc w:val="both"/>
        <w:rPr>
          <w:rFonts w:ascii="Times New Roman" w:hAnsi="Times New Roman" w:cs="Times New Roman"/>
          <w:sz w:val="24"/>
          <w:szCs w:val="24"/>
        </w:rPr>
      </w:pPr>
      <w:r w:rsidRPr="00A24377">
        <w:rPr>
          <w:rFonts w:ascii="Times New Roman" w:hAnsi="Times New Roman" w:cs="Times New Roman"/>
          <w:sz w:val="24"/>
          <w:szCs w:val="24"/>
        </w:rPr>
        <w:t>AAA</w:t>
      </w:r>
      <w:proofErr w:type="gramStart"/>
      <w:r w:rsidRPr="00A24377">
        <w:rPr>
          <w:rFonts w:ascii="Times New Roman" w:hAnsi="Times New Roman" w:cs="Times New Roman"/>
          <w:sz w:val="24"/>
          <w:szCs w:val="24"/>
        </w:rPr>
        <w:t>.....</w:t>
      </w:r>
      <w:proofErr w:type="gramEnd"/>
      <w:r w:rsidRPr="00A24377">
        <w:rPr>
          <w:rFonts w:ascii="Times New Roman" w:hAnsi="Times New Roman" w:cs="Times New Roman"/>
          <w:sz w:val="24"/>
          <w:szCs w:val="24"/>
        </w:rPr>
        <w:t xml:space="preserve">29 to 34 </w:t>
      </w:r>
    </w:p>
    <w:p w14:paraId="669E4239" w14:textId="77777777" w:rsidR="00A24377" w:rsidRDefault="00A24377" w:rsidP="00A24377">
      <w:pPr>
        <w:pStyle w:val="ListParagraph"/>
        <w:spacing w:after="120" w:line="240" w:lineRule="auto"/>
        <w:ind w:left="2160"/>
        <w:contextualSpacing w:val="0"/>
        <w:jc w:val="both"/>
        <w:rPr>
          <w:rFonts w:ascii="Times New Roman" w:hAnsi="Times New Roman" w:cs="Times New Roman"/>
          <w:sz w:val="24"/>
          <w:szCs w:val="24"/>
        </w:rPr>
      </w:pPr>
      <w:r w:rsidRPr="00A24377">
        <w:rPr>
          <w:rFonts w:ascii="Times New Roman" w:hAnsi="Times New Roman" w:cs="Times New Roman"/>
          <w:sz w:val="24"/>
          <w:szCs w:val="24"/>
        </w:rPr>
        <w:t xml:space="preserve">AA........22 to 28 </w:t>
      </w:r>
    </w:p>
    <w:p w14:paraId="2FFFF49D" w14:textId="77777777" w:rsidR="00A24377" w:rsidRDefault="00A24377" w:rsidP="00A24377">
      <w:pPr>
        <w:pStyle w:val="ListParagraph"/>
        <w:spacing w:after="120" w:line="240" w:lineRule="auto"/>
        <w:ind w:left="2160"/>
        <w:contextualSpacing w:val="0"/>
        <w:jc w:val="both"/>
        <w:rPr>
          <w:rFonts w:ascii="Times New Roman" w:hAnsi="Times New Roman" w:cs="Times New Roman"/>
          <w:sz w:val="24"/>
          <w:szCs w:val="24"/>
        </w:rPr>
      </w:pPr>
      <w:r w:rsidRPr="00A24377">
        <w:rPr>
          <w:rFonts w:ascii="Times New Roman" w:hAnsi="Times New Roman" w:cs="Times New Roman"/>
          <w:sz w:val="24"/>
          <w:szCs w:val="24"/>
        </w:rPr>
        <w:t xml:space="preserve">A...........15 to 21 </w:t>
      </w:r>
    </w:p>
    <w:p w14:paraId="73358E73" w14:textId="503E0783" w:rsidR="00A24377" w:rsidRPr="00AD183A" w:rsidRDefault="00A24377" w:rsidP="00A24377">
      <w:pPr>
        <w:pStyle w:val="ListParagraph"/>
        <w:spacing w:after="120" w:line="240" w:lineRule="auto"/>
        <w:ind w:left="2160"/>
        <w:contextualSpacing w:val="0"/>
        <w:jc w:val="both"/>
        <w:rPr>
          <w:rFonts w:ascii="Times New Roman" w:hAnsi="Times New Roman" w:cs="Times New Roman"/>
          <w:sz w:val="24"/>
          <w:szCs w:val="24"/>
        </w:rPr>
      </w:pPr>
      <w:r w:rsidRPr="00A24377">
        <w:rPr>
          <w:rFonts w:ascii="Times New Roman" w:hAnsi="Times New Roman" w:cs="Times New Roman"/>
          <w:sz w:val="24"/>
          <w:szCs w:val="24"/>
        </w:rPr>
        <w:t>B............0 to 14</w:t>
      </w:r>
    </w:p>
    <w:p w14:paraId="41749B1F" w14:textId="260F0DF4" w:rsidR="00DE4F8C" w:rsidRPr="00F33298" w:rsidRDefault="00DE4F8C" w:rsidP="00F33298">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sidRPr="00F33298">
        <w:rPr>
          <w:rFonts w:ascii="Times New Roman" w:hAnsi="Times New Roman" w:cs="Times New Roman"/>
          <w:b/>
          <w:bCs/>
          <w:sz w:val="24"/>
          <w:szCs w:val="24"/>
        </w:rPr>
        <w:t>Certification of Rifles</w:t>
      </w:r>
      <w:r w:rsidRPr="00F33298">
        <w:rPr>
          <w:rFonts w:ascii="Times New Roman" w:hAnsi="Times New Roman" w:cs="Times New Roman"/>
          <w:sz w:val="24"/>
          <w:szCs w:val="24"/>
        </w:rPr>
        <w:t xml:space="preserve"> -- </w:t>
      </w:r>
      <w:proofErr w:type="spellStart"/>
      <w:r w:rsidRPr="00F33298">
        <w:rPr>
          <w:rFonts w:ascii="Times New Roman" w:hAnsi="Times New Roman" w:cs="Times New Roman"/>
          <w:sz w:val="24"/>
          <w:szCs w:val="24"/>
        </w:rPr>
        <w:t>Rifles</w:t>
      </w:r>
      <w:proofErr w:type="spellEnd"/>
      <w:r w:rsidRPr="00F33298">
        <w:rPr>
          <w:rFonts w:ascii="Times New Roman" w:hAnsi="Times New Roman" w:cs="Times New Roman"/>
          <w:sz w:val="24"/>
          <w:szCs w:val="24"/>
        </w:rPr>
        <w:t xml:space="preserve"> must be certified before being fired in a match in whichever manner that the match director sees fit. The rifle must be fired in the same configuration as when certified. No one may win an award with an uncertified rifle. Loads that damage targets may be </w:t>
      </w:r>
      <w:r w:rsidR="00D478E6" w:rsidRPr="00F33298">
        <w:rPr>
          <w:rFonts w:ascii="Times New Roman" w:hAnsi="Times New Roman" w:cs="Times New Roman"/>
          <w:sz w:val="24"/>
          <w:szCs w:val="24"/>
        </w:rPr>
        <w:t>disqualified</w:t>
      </w:r>
      <w:r w:rsidRPr="00F33298">
        <w:rPr>
          <w:rFonts w:ascii="Times New Roman" w:hAnsi="Times New Roman" w:cs="Times New Roman"/>
          <w:sz w:val="24"/>
          <w:szCs w:val="24"/>
        </w:rPr>
        <w:t xml:space="preserve"> by the </w:t>
      </w:r>
      <w:r w:rsidR="00D478E6" w:rsidRPr="00F33298">
        <w:rPr>
          <w:rFonts w:ascii="Times New Roman" w:hAnsi="Times New Roman" w:cs="Times New Roman"/>
          <w:sz w:val="24"/>
          <w:szCs w:val="24"/>
        </w:rPr>
        <w:t xml:space="preserve">Match Director, </w:t>
      </w:r>
      <w:r w:rsidRPr="00F33298">
        <w:rPr>
          <w:rFonts w:ascii="Times New Roman" w:hAnsi="Times New Roman" w:cs="Times New Roman"/>
          <w:sz w:val="24"/>
          <w:szCs w:val="24"/>
        </w:rPr>
        <w:t xml:space="preserve">Range Officer </w:t>
      </w:r>
      <w:r w:rsidRPr="00F33298">
        <w:rPr>
          <w:rFonts w:ascii="Times New Roman" w:hAnsi="Times New Roman" w:cs="Times New Roman"/>
          <w:sz w:val="24"/>
          <w:szCs w:val="24"/>
        </w:rPr>
        <w:lastRenderedPageBreak/>
        <w:t>or Jury. In case of a malfunction certified by the Range Officer or Jury, a replacement rifle must be certified.</w:t>
      </w:r>
    </w:p>
    <w:p w14:paraId="18DD0BD7" w14:textId="66E4E570" w:rsidR="00DE4F8C" w:rsidRDefault="00DE4F8C"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Spotters </w:t>
      </w:r>
      <w:r>
        <w:rPr>
          <w:rFonts w:ascii="Times New Roman" w:hAnsi="Times New Roman" w:cs="Times New Roman"/>
          <w:sz w:val="24"/>
          <w:szCs w:val="24"/>
        </w:rPr>
        <w:t xml:space="preserve">– Spotters are </w:t>
      </w:r>
      <w:proofErr w:type="gramStart"/>
      <w:r w:rsidR="00382E8C">
        <w:rPr>
          <w:rFonts w:ascii="Times New Roman" w:hAnsi="Times New Roman" w:cs="Times New Roman"/>
          <w:sz w:val="24"/>
          <w:szCs w:val="24"/>
        </w:rPr>
        <w:t>prohibited</w:t>
      </w:r>
      <w:proofErr w:type="gramEnd"/>
      <w:r w:rsidR="00382E8C">
        <w:rPr>
          <w:rFonts w:ascii="Times New Roman" w:hAnsi="Times New Roman" w:cs="Times New Roman"/>
          <w:sz w:val="24"/>
          <w:szCs w:val="24"/>
        </w:rPr>
        <w:t xml:space="preserve"> </w:t>
      </w:r>
      <w:r>
        <w:rPr>
          <w:rFonts w:ascii="Times New Roman" w:hAnsi="Times New Roman" w:cs="Times New Roman"/>
          <w:sz w:val="24"/>
          <w:szCs w:val="24"/>
        </w:rPr>
        <w:t>and competitors should not share information regarding conditions or best practices while on the firing line.</w:t>
      </w:r>
    </w:p>
    <w:p w14:paraId="249A38AA" w14:textId="6BBE93A8" w:rsidR="003E79AC" w:rsidRPr="003E79AC" w:rsidRDefault="003E79AC"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sidRPr="003E79AC">
        <w:rPr>
          <w:rFonts w:ascii="Times New Roman" w:hAnsi="Times New Roman" w:cs="Times New Roman"/>
          <w:b/>
          <w:bCs/>
          <w:sz w:val="24"/>
          <w:szCs w:val="24"/>
        </w:rPr>
        <w:t>Sights</w:t>
      </w:r>
      <w:r>
        <w:rPr>
          <w:rFonts w:ascii="Times New Roman" w:hAnsi="Times New Roman" w:cs="Times New Roman"/>
          <w:sz w:val="24"/>
          <w:szCs w:val="24"/>
        </w:rPr>
        <w:t xml:space="preserve"> - </w:t>
      </w:r>
      <w:r w:rsidRPr="003E79AC">
        <w:rPr>
          <w:rFonts w:ascii="Times New Roman" w:hAnsi="Times New Roman" w:cs="Times New Roman"/>
          <w:sz w:val="24"/>
          <w:szCs w:val="24"/>
        </w:rPr>
        <w:t>Any sights, telescopic or metallic</w:t>
      </w:r>
      <w:r>
        <w:rPr>
          <w:rFonts w:ascii="Times New Roman" w:hAnsi="Times New Roman" w:cs="Times New Roman"/>
          <w:sz w:val="24"/>
          <w:szCs w:val="24"/>
        </w:rPr>
        <w:t>,</w:t>
      </w:r>
      <w:r w:rsidRPr="003E79AC">
        <w:rPr>
          <w:rFonts w:ascii="Times New Roman" w:hAnsi="Times New Roman" w:cs="Times New Roman"/>
          <w:sz w:val="24"/>
          <w:szCs w:val="24"/>
        </w:rPr>
        <w:t xml:space="preserve"> may be used. Any sighting device programmed to activate the firing mechanism is prohibited.</w:t>
      </w:r>
      <w:r>
        <w:rPr>
          <w:rFonts w:ascii="Times New Roman" w:hAnsi="Times New Roman" w:cs="Times New Roman"/>
          <w:sz w:val="24"/>
          <w:szCs w:val="24"/>
        </w:rPr>
        <w:t xml:space="preserve"> Any sighting device with </w:t>
      </w:r>
      <w:proofErr w:type="spellStart"/>
      <w:r>
        <w:rPr>
          <w:rFonts w:ascii="Times New Roman" w:hAnsi="Times New Roman" w:cs="Times New Roman"/>
          <w:sz w:val="24"/>
          <w:szCs w:val="24"/>
        </w:rPr>
        <w:t>rangefinding</w:t>
      </w:r>
      <w:proofErr w:type="spellEnd"/>
      <w:r>
        <w:rPr>
          <w:rFonts w:ascii="Times New Roman" w:hAnsi="Times New Roman" w:cs="Times New Roman"/>
          <w:sz w:val="24"/>
          <w:szCs w:val="24"/>
        </w:rPr>
        <w:t xml:space="preserve"> ability, electronic sight-adjusting ability, or wind-reading ability is prohibited. Illuminated reticles are allowed.</w:t>
      </w:r>
    </w:p>
    <w:p w14:paraId="052E823D" w14:textId="60547F08" w:rsidR="00382E8C" w:rsidRDefault="00382E8C"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Gloves </w:t>
      </w:r>
      <w:r>
        <w:rPr>
          <w:rFonts w:ascii="Times New Roman" w:hAnsi="Times New Roman" w:cs="Times New Roman"/>
          <w:sz w:val="24"/>
          <w:szCs w:val="24"/>
        </w:rPr>
        <w:t>– Gloves are regulated in accordance with NRA Rifle Silhouette Rule 3.11.</w:t>
      </w:r>
    </w:p>
    <w:p w14:paraId="564A2BA6" w14:textId="471A3C94" w:rsidR="00382E8C" w:rsidRDefault="00382E8C" w:rsidP="00382E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Clothing </w:t>
      </w:r>
      <w:r>
        <w:rPr>
          <w:rFonts w:ascii="Times New Roman" w:hAnsi="Times New Roman" w:cs="Times New Roman"/>
          <w:sz w:val="24"/>
          <w:szCs w:val="24"/>
        </w:rPr>
        <w:t>– Clothing is regulated in accordance with NRA Rifle Silhouette Rule 3.12.</w:t>
      </w:r>
    </w:p>
    <w:p w14:paraId="64EE7C9D" w14:textId="6079A5EC" w:rsidR="00382E8C" w:rsidRDefault="00382E8C"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Slings – </w:t>
      </w:r>
      <w:r w:rsidRPr="00382E8C">
        <w:rPr>
          <w:rFonts w:ascii="Times New Roman" w:hAnsi="Times New Roman" w:cs="Times New Roman"/>
          <w:sz w:val="24"/>
          <w:szCs w:val="24"/>
        </w:rPr>
        <w:t xml:space="preserve">Slings are </w:t>
      </w:r>
      <w:r>
        <w:rPr>
          <w:rFonts w:ascii="Times New Roman" w:hAnsi="Times New Roman" w:cs="Times New Roman"/>
          <w:sz w:val="24"/>
          <w:szCs w:val="24"/>
        </w:rPr>
        <w:t>prohibited</w:t>
      </w:r>
      <w:r w:rsidRPr="00382E8C">
        <w:rPr>
          <w:rFonts w:ascii="Times New Roman" w:hAnsi="Times New Roman" w:cs="Times New Roman"/>
          <w:sz w:val="24"/>
          <w:szCs w:val="24"/>
        </w:rPr>
        <w:t xml:space="preserve"> and must be removed before firing a shot for score.</w:t>
      </w:r>
    </w:p>
    <w:p w14:paraId="531076A5" w14:textId="5CDBF8F5" w:rsidR="00382E8C" w:rsidRDefault="00382E8C"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sidRPr="00382E8C">
        <w:rPr>
          <w:rFonts w:ascii="Times New Roman" w:hAnsi="Times New Roman" w:cs="Times New Roman"/>
          <w:b/>
          <w:bCs/>
          <w:sz w:val="24"/>
          <w:szCs w:val="24"/>
        </w:rPr>
        <w:t>Release Triggers</w:t>
      </w:r>
      <w:r>
        <w:rPr>
          <w:rFonts w:ascii="Times New Roman" w:hAnsi="Times New Roman" w:cs="Times New Roman"/>
          <w:sz w:val="24"/>
          <w:szCs w:val="24"/>
        </w:rPr>
        <w:t xml:space="preserve"> – Release Triggers are regulated in accordance with NRA Rifle Silhouette Rule 3.16.</w:t>
      </w:r>
    </w:p>
    <w:p w14:paraId="2E22BABB" w14:textId="25E07BAF" w:rsidR="00382E8C" w:rsidRDefault="00382E8C"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sidRPr="00382E8C">
        <w:rPr>
          <w:rFonts w:ascii="Times New Roman" w:hAnsi="Times New Roman" w:cs="Times New Roman"/>
          <w:b/>
          <w:bCs/>
          <w:sz w:val="24"/>
          <w:szCs w:val="24"/>
        </w:rPr>
        <w:t>Compensators and Muzzle Brakes</w:t>
      </w:r>
      <w:r>
        <w:rPr>
          <w:rFonts w:ascii="Times New Roman" w:hAnsi="Times New Roman" w:cs="Times New Roman"/>
          <w:sz w:val="24"/>
          <w:szCs w:val="24"/>
        </w:rPr>
        <w:t xml:space="preserve"> - Compensators and Muzzle Brakes are regulated in accordance with NRA Rifle Silhouette Rule 3.16.1.</w:t>
      </w:r>
    </w:p>
    <w:p w14:paraId="13D678C0" w14:textId="7687ADAC" w:rsidR="005E6429" w:rsidRDefault="005E6429"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Range Flags </w:t>
      </w:r>
      <w:r>
        <w:rPr>
          <w:rFonts w:ascii="Times New Roman" w:hAnsi="Times New Roman" w:cs="Times New Roman"/>
          <w:sz w:val="24"/>
          <w:szCs w:val="24"/>
        </w:rPr>
        <w:t>– Personal range flags are allowed and may be set by competitors at any time that the range is cold and safe.</w:t>
      </w:r>
    </w:p>
    <w:p w14:paraId="1B0F1B0F" w14:textId="6725F7DF" w:rsidR="00DF0D20" w:rsidRDefault="00DF0D20"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Wind Reading Devices </w:t>
      </w:r>
      <w:r>
        <w:rPr>
          <w:rFonts w:ascii="Times New Roman" w:hAnsi="Times New Roman" w:cs="Times New Roman"/>
          <w:sz w:val="24"/>
          <w:szCs w:val="24"/>
        </w:rPr>
        <w:t>– Any devices designed to read wind, other than downrange range flags, are prohibited.</w:t>
      </w:r>
    </w:p>
    <w:p w14:paraId="06880435" w14:textId="4875AA46" w:rsidR="005E6429" w:rsidRDefault="005E6429"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Courses of Fire </w:t>
      </w:r>
      <w:r>
        <w:rPr>
          <w:rFonts w:ascii="Times New Roman" w:hAnsi="Times New Roman" w:cs="Times New Roman"/>
          <w:sz w:val="24"/>
          <w:szCs w:val="24"/>
        </w:rPr>
        <w:t>– Rifle Benchrest Silhouette courses of fire should match the course of fire of the accompanying standing silhouette match(es).</w:t>
      </w:r>
    </w:p>
    <w:p w14:paraId="03D8CCCD" w14:textId="71D478FD" w:rsidR="005E6429" w:rsidRDefault="005E6429"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Time Allowance and Commands </w:t>
      </w:r>
      <w:r>
        <w:rPr>
          <w:rFonts w:ascii="Times New Roman" w:hAnsi="Times New Roman" w:cs="Times New Roman"/>
          <w:sz w:val="24"/>
          <w:szCs w:val="24"/>
        </w:rPr>
        <w:t>– Rifle Benchrest Silhouette time allowances and commands should match the course of fire of the accompanying standing silhouette match(es).</w:t>
      </w:r>
    </w:p>
    <w:p w14:paraId="62BB00FC" w14:textId="5E067236" w:rsidR="005E6429" w:rsidRDefault="005E6429"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sidRPr="005E6429">
        <w:rPr>
          <w:rFonts w:ascii="Times New Roman" w:hAnsi="Times New Roman" w:cs="Times New Roman"/>
          <w:b/>
          <w:bCs/>
          <w:sz w:val="24"/>
          <w:szCs w:val="24"/>
        </w:rPr>
        <w:t>Sighting Shots</w:t>
      </w:r>
      <w:r w:rsidRPr="005E6429">
        <w:rPr>
          <w:rFonts w:ascii="Times New Roman" w:hAnsi="Times New Roman" w:cs="Times New Roman"/>
          <w:sz w:val="24"/>
          <w:szCs w:val="24"/>
        </w:rPr>
        <w:t xml:space="preserve"> - Sighting shots are not allowed as a part of the course of fire. This does not prohibit </w:t>
      </w:r>
      <w:r>
        <w:rPr>
          <w:rFonts w:ascii="Times New Roman" w:hAnsi="Times New Roman" w:cs="Times New Roman"/>
          <w:sz w:val="24"/>
          <w:szCs w:val="24"/>
        </w:rPr>
        <w:t xml:space="preserve">designated </w:t>
      </w:r>
      <w:r w:rsidRPr="005E6429">
        <w:rPr>
          <w:rFonts w:ascii="Times New Roman" w:hAnsi="Times New Roman" w:cs="Times New Roman"/>
          <w:sz w:val="24"/>
          <w:szCs w:val="24"/>
        </w:rPr>
        <w:t>practice</w:t>
      </w:r>
      <w:r w:rsidR="00D478E6">
        <w:rPr>
          <w:rFonts w:ascii="Times New Roman" w:hAnsi="Times New Roman" w:cs="Times New Roman"/>
          <w:sz w:val="24"/>
          <w:szCs w:val="24"/>
        </w:rPr>
        <w:t xml:space="preserve"> time</w:t>
      </w:r>
      <w:r>
        <w:rPr>
          <w:rFonts w:ascii="Times New Roman" w:hAnsi="Times New Roman" w:cs="Times New Roman"/>
          <w:sz w:val="24"/>
          <w:szCs w:val="24"/>
        </w:rPr>
        <w:t xml:space="preserve"> </w:t>
      </w:r>
      <w:r w:rsidRPr="005E6429">
        <w:rPr>
          <w:rFonts w:ascii="Times New Roman" w:hAnsi="Times New Roman" w:cs="Times New Roman"/>
          <w:sz w:val="24"/>
          <w:szCs w:val="24"/>
        </w:rPr>
        <w:t xml:space="preserve">provided all competitors have equal opportunity to </w:t>
      </w:r>
      <w:r>
        <w:rPr>
          <w:rFonts w:ascii="Times New Roman" w:hAnsi="Times New Roman" w:cs="Times New Roman"/>
          <w:sz w:val="24"/>
          <w:szCs w:val="24"/>
        </w:rPr>
        <w:t>use such time</w:t>
      </w:r>
      <w:r w:rsidRPr="005E6429">
        <w:rPr>
          <w:rFonts w:ascii="Times New Roman" w:hAnsi="Times New Roman" w:cs="Times New Roman"/>
          <w:sz w:val="24"/>
          <w:szCs w:val="24"/>
        </w:rPr>
        <w:t xml:space="preserve">. </w:t>
      </w:r>
    </w:p>
    <w:p w14:paraId="5E4C344C" w14:textId="335FCAA8" w:rsidR="005E6429" w:rsidRDefault="005E6429" w:rsidP="00DE4F8C">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Competition Regulations </w:t>
      </w:r>
      <w:r>
        <w:rPr>
          <w:rFonts w:ascii="Times New Roman" w:hAnsi="Times New Roman" w:cs="Times New Roman"/>
          <w:sz w:val="24"/>
          <w:szCs w:val="24"/>
        </w:rPr>
        <w:t>– General competition regulations, including handling of defective cartridges, disabled rifles</w:t>
      </w:r>
      <w:r w:rsidR="00AD183A">
        <w:rPr>
          <w:rFonts w:ascii="Times New Roman" w:hAnsi="Times New Roman" w:cs="Times New Roman"/>
          <w:sz w:val="24"/>
          <w:szCs w:val="24"/>
        </w:rPr>
        <w:t>, protests,</w:t>
      </w:r>
      <w:r>
        <w:rPr>
          <w:rFonts w:ascii="Times New Roman" w:hAnsi="Times New Roman" w:cs="Times New Roman"/>
          <w:sz w:val="24"/>
          <w:szCs w:val="24"/>
        </w:rPr>
        <w:t xml:space="preserve"> and competitor discipline, etc., shall be handled under the rules</w:t>
      </w:r>
      <w:r w:rsidR="00E53D0F">
        <w:rPr>
          <w:rFonts w:ascii="Times New Roman" w:hAnsi="Times New Roman" w:cs="Times New Roman"/>
          <w:sz w:val="24"/>
          <w:szCs w:val="24"/>
        </w:rPr>
        <w:t>/program</w:t>
      </w:r>
      <w:r>
        <w:rPr>
          <w:rFonts w:ascii="Times New Roman" w:hAnsi="Times New Roman" w:cs="Times New Roman"/>
          <w:sz w:val="24"/>
          <w:szCs w:val="24"/>
        </w:rPr>
        <w:t xml:space="preserve"> of</w:t>
      </w:r>
      <w:r w:rsidR="00D478E6">
        <w:rPr>
          <w:rFonts w:ascii="Times New Roman" w:hAnsi="Times New Roman" w:cs="Times New Roman"/>
          <w:sz w:val="24"/>
          <w:szCs w:val="24"/>
        </w:rPr>
        <w:t>,</w:t>
      </w:r>
      <w:r>
        <w:rPr>
          <w:rFonts w:ascii="Times New Roman" w:hAnsi="Times New Roman" w:cs="Times New Roman"/>
          <w:sz w:val="24"/>
          <w:szCs w:val="24"/>
        </w:rPr>
        <w:t xml:space="preserve"> and in accordance with</w:t>
      </w:r>
      <w:r w:rsidR="00D478E6">
        <w:rPr>
          <w:rFonts w:ascii="Times New Roman" w:hAnsi="Times New Roman" w:cs="Times New Roman"/>
          <w:sz w:val="24"/>
          <w:szCs w:val="24"/>
        </w:rPr>
        <w:t>,</w:t>
      </w:r>
      <w:r>
        <w:rPr>
          <w:rFonts w:ascii="Times New Roman" w:hAnsi="Times New Roman" w:cs="Times New Roman"/>
          <w:sz w:val="24"/>
          <w:szCs w:val="24"/>
        </w:rPr>
        <w:t xml:space="preserve"> the accompanying standing silhouette match(es).</w:t>
      </w:r>
    </w:p>
    <w:p w14:paraId="472703F2" w14:textId="0D28D1C6" w:rsidR="00C57A99" w:rsidRPr="00F33298" w:rsidRDefault="00AD183A" w:rsidP="00C57A99">
      <w:pPr>
        <w:pStyle w:val="ListParagraph"/>
        <w:numPr>
          <w:ilvl w:val="1"/>
          <w:numId w:val="4"/>
        </w:numPr>
        <w:spacing w:after="120" w:line="240" w:lineRule="auto"/>
        <w:ind w:hanging="72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Decision of Ties </w:t>
      </w:r>
      <w:r>
        <w:rPr>
          <w:rFonts w:ascii="Times New Roman" w:hAnsi="Times New Roman" w:cs="Times New Roman"/>
          <w:sz w:val="24"/>
          <w:szCs w:val="24"/>
        </w:rPr>
        <w:t xml:space="preserve">– Ties are decided by </w:t>
      </w:r>
      <w:proofErr w:type="spellStart"/>
      <w:r>
        <w:rPr>
          <w:rFonts w:ascii="Times New Roman" w:hAnsi="Times New Roman" w:cs="Times New Roman"/>
          <w:sz w:val="24"/>
          <w:szCs w:val="24"/>
        </w:rPr>
        <w:t>shootoff</w:t>
      </w:r>
      <w:proofErr w:type="spellEnd"/>
      <w:r>
        <w:rPr>
          <w:rFonts w:ascii="Times New Roman" w:hAnsi="Times New Roman" w:cs="Times New Roman"/>
          <w:sz w:val="24"/>
          <w:szCs w:val="24"/>
        </w:rPr>
        <w:t xml:space="preserve"> or reverse animal count in accordance with the rules or program of the accompanying standing silhouette match(es). All </w:t>
      </w:r>
      <w:proofErr w:type="spellStart"/>
      <w:r>
        <w:rPr>
          <w:rFonts w:ascii="Times New Roman" w:hAnsi="Times New Roman" w:cs="Times New Roman"/>
          <w:sz w:val="24"/>
          <w:szCs w:val="24"/>
        </w:rPr>
        <w:t>shootoffs</w:t>
      </w:r>
      <w:proofErr w:type="spellEnd"/>
      <w:r>
        <w:rPr>
          <w:rFonts w:ascii="Times New Roman" w:hAnsi="Times New Roman" w:cs="Times New Roman"/>
          <w:sz w:val="24"/>
          <w:szCs w:val="24"/>
        </w:rPr>
        <w:t xml:space="preserve"> are made at the turkey target.</w:t>
      </w:r>
    </w:p>
    <w:p w14:paraId="25B83AD4" w14:textId="7EEE6122" w:rsidR="00102FAD" w:rsidRDefault="00102FAD" w:rsidP="00102FAD">
      <w:pPr>
        <w:pStyle w:val="ListParagraph"/>
        <w:numPr>
          <w:ilvl w:val="0"/>
          <w:numId w:val="4"/>
        </w:numPr>
        <w:spacing w:after="120" w:line="240" w:lineRule="auto"/>
        <w:ind w:left="720" w:hanging="720"/>
        <w:contextualSpacing w:val="0"/>
        <w:jc w:val="both"/>
        <w:rPr>
          <w:rFonts w:ascii="Times New Roman" w:hAnsi="Times New Roman" w:cs="Times New Roman"/>
          <w:b/>
          <w:bCs/>
          <w:sz w:val="24"/>
          <w:szCs w:val="24"/>
        </w:rPr>
      </w:pPr>
      <w:r w:rsidRPr="00102FAD">
        <w:rPr>
          <w:rFonts w:ascii="Times New Roman" w:hAnsi="Times New Roman" w:cs="Times New Roman"/>
          <w:b/>
          <w:bCs/>
          <w:sz w:val="24"/>
          <w:szCs w:val="24"/>
        </w:rPr>
        <w:t>Targets</w:t>
      </w:r>
      <w:r w:rsidR="0092369C">
        <w:rPr>
          <w:rFonts w:ascii="Times New Roman" w:hAnsi="Times New Roman" w:cs="Times New Roman"/>
          <w:b/>
          <w:bCs/>
          <w:sz w:val="24"/>
          <w:szCs w:val="24"/>
        </w:rPr>
        <w:t xml:space="preserve"> – </w:t>
      </w:r>
      <w:r w:rsidR="0092369C">
        <w:rPr>
          <w:rFonts w:ascii="Times New Roman" w:hAnsi="Times New Roman" w:cs="Times New Roman"/>
          <w:sz w:val="24"/>
          <w:szCs w:val="24"/>
        </w:rPr>
        <w:t xml:space="preserve">It is recommended that </w:t>
      </w:r>
      <w:r w:rsidR="00D766AE">
        <w:rPr>
          <w:rFonts w:ascii="Times New Roman" w:hAnsi="Times New Roman" w:cs="Times New Roman"/>
          <w:sz w:val="24"/>
          <w:szCs w:val="24"/>
        </w:rPr>
        <w:t xml:space="preserve">full-scale, 1/2-scale, &amp; 1/5-scale </w:t>
      </w:r>
      <w:r w:rsidR="0092369C">
        <w:rPr>
          <w:rFonts w:ascii="Times New Roman" w:hAnsi="Times New Roman" w:cs="Times New Roman"/>
          <w:sz w:val="24"/>
          <w:szCs w:val="24"/>
        </w:rPr>
        <w:t>targets follow the recommended target thickness from the NRA Rifle Silhouette Rulebook</w:t>
      </w:r>
      <w:r w:rsidR="00D766AE">
        <w:rPr>
          <w:rFonts w:ascii="Times New Roman" w:hAnsi="Times New Roman" w:cs="Times New Roman"/>
          <w:sz w:val="24"/>
          <w:szCs w:val="24"/>
        </w:rPr>
        <w:t>.</w:t>
      </w:r>
      <w:r w:rsidR="005B36A6">
        <w:rPr>
          <w:rFonts w:ascii="Times New Roman" w:hAnsi="Times New Roman" w:cs="Times New Roman"/>
          <w:sz w:val="24"/>
          <w:szCs w:val="24"/>
        </w:rPr>
        <w:t xml:space="preserve"> </w:t>
      </w:r>
      <w:r w:rsidR="00D766AE">
        <w:rPr>
          <w:rFonts w:ascii="Times New Roman" w:hAnsi="Times New Roman" w:cs="Times New Roman"/>
          <w:sz w:val="24"/>
          <w:szCs w:val="24"/>
        </w:rPr>
        <w:t>All</w:t>
      </w:r>
      <w:r w:rsidR="005B36A6">
        <w:rPr>
          <w:rFonts w:ascii="Times New Roman" w:hAnsi="Times New Roman" w:cs="Times New Roman"/>
          <w:sz w:val="24"/>
          <w:szCs w:val="24"/>
        </w:rPr>
        <w:t xml:space="preserve"> 1/10-scale </w:t>
      </w:r>
      <w:r w:rsidR="00D766AE">
        <w:rPr>
          <w:rFonts w:ascii="Times New Roman" w:hAnsi="Times New Roman" w:cs="Times New Roman"/>
          <w:sz w:val="24"/>
          <w:szCs w:val="24"/>
        </w:rPr>
        <w:lastRenderedPageBreak/>
        <w:t xml:space="preserve">targets </w:t>
      </w:r>
      <w:r w:rsidR="005B36A6">
        <w:rPr>
          <w:rFonts w:ascii="Times New Roman" w:hAnsi="Times New Roman" w:cs="Times New Roman"/>
          <w:sz w:val="24"/>
          <w:szCs w:val="24"/>
        </w:rPr>
        <w:t>are recommended to be at least 1/4-inch thick</w:t>
      </w:r>
      <w:r w:rsidR="0092369C">
        <w:rPr>
          <w:rFonts w:ascii="Times New Roman" w:hAnsi="Times New Roman" w:cs="Times New Roman"/>
          <w:sz w:val="24"/>
          <w:szCs w:val="24"/>
        </w:rPr>
        <w:t>.</w:t>
      </w:r>
      <w:r w:rsidR="00D766AE">
        <w:rPr>
          <w:rFonts w:ascii="Times New Roman" w:hAnsi="Times New Roman" w:cs="Times New Roman"/>
          <w:sz w:val="24"/>
          <w:szCs w:val="24"/>
        </w:rPr>
        <w:t xml:space="preserve"> Air Rifle Benchrest Silhouette targets are recommended to be 3/8-inch thick.</w:t>
      </w:r>
      <w:r w:rsidR="00E620B2">
        <w:rPr>
          <w:rFonts w:ascii="Times New Roman" w:hAnsi="Times New Roman" w:cs="Times New Roman"/>
          <w:sz w:val="24"/>
          <w:szCs w:val="24"/>
        </w:rPr>
        <w:t xml:space="preserve"> </w:t>
      </w:r>
      <w:r w:rsidR="00E620B2" w:rsidRPr="00E620B2">
        <w:rPr>
          <w:rFonts w:ascii="Times New Roman" w:hAnsi="Times New Roman" w:cs="Times New Roman"/>
          <w:sz w:val="24"/>
          <w:szCs w:val="24"/>
        </w:rPr>
        <w:t>Hinged, remotely resettable targets</w:t>
      </w:r>
      <w:r w:rsidR="00E620B2">
        <w:rPr>
          <w:rFonts w:ascii="Times New Roman" w:hAnsi="Times New Roman" w:cs="Times New Roman"/>
          <w:sz w:val="24"/>
          <w:szCs w:val="24"/>
        </w:rPr>
        <w:t xml:space="preserve"> are allowed.</w:t>
      </w:r>
    </w:p>
    <w:p w14:paraId="1C8DA138" w14:textId="2822C685" w:rsidR="00102FAD" w:rsidRPr="0092369C" w:rsidRDefault="00102FAD" w:rsidP="00E620B2">
      <w:pPr>
        <w:pStyle w:val="ListParagraph"/>
        <w:numPr>
          <w:ilvl w:val="1"/>
          <w:numId w:val="4"/>
        </w:numPr>
        <w:spacing w:after="120" w:line="240" w:lineRule="auto"/>
        <w:ind w:hanging="72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High Power Rifle Benchrest Silhouette – </w:t>
      </w:r>
      <w:r w:rsidRPr="00102FAD">
        <w:rPr>
          <w:rFonts w:ascii="Times New Roman" w:hAnsi="Times New Roman" w:cs="Times New Roman"/>
          <w:sz w:val="24"/>
          <w:szCs w:val="24"/>
        </w:rPr>
        <w:t>All targets are set at 500 meters or yards.</w:t>
      </w:r>
    </w:p>
    <w:p w14:paraId="1FED6894" w14:textId="3488E8E3" w:rsidR="0092369C" w:rsidRDefault="0092369C" w:rsidP="0092369C">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Chickens – </w:t>
      </w:r>
      <w:r w:rsidRPr="0092369C">
        <w:rPr>
          <w:rFonts w:ascii="Times New Roman" w:hAnsi="Times New Roman" w:cs="Times New Roman"/>
          <w:sz w:val="24"/>
          <w:szCs w:val="24"/>
        </w:rPr>
        <w:t>full-scale</w:t>
      </w:r>
      <w:r>
        <w:rPr>
          <w:rFonts w:ascii="Times New Roman" w:hAnsi="Times New Roman" w:cs="Times New Roman"/>
          <w:b/>
          <w:bCs/>
          <w:sz w:val="24"/>
          <w:szCs w:val="24"/>
        </w:rPr>
        <w:t xml:space="preserve"> </w:t>
      </w:r>
    </w:p>
    <w:p w14:paraId="59B41D33" w14:textId="7C68575C" w:rsidR="0092369C" w:rsidRDefault="0092369C" w:rsidP="0092369C">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Pigs – </w:t>
      </w:r>
      <w:r w:rsidR="005B36A6">
        <w:rPr>
          <w:rFonts w:ascii="Times New Roman" w:hAnsi="Times New Roman" w:cs="Times New Roman"/>
          <w:sz w:val="24"/>
          <w:szCs w:val="24"/>
        </w:rPr>
        <w:t>1/2</w:t>
      </w:r>
      <w:r w:rsidR="005B36A6" w:rsidRPr="0092369C">
        <w:rPr>
          <w:rFonts w:ascii="Times New Roman" w:hAnsi="Times New Roman" w:cs="Times New Roman"/>
          <w:sz w:val="24"/>
          <w:szCs w:val="24"/>
        </w:rPr>
        <w:t>-scale</w:t>
      </w:r>
    </w:p>
    <w:p w14:paraId="1091A2DC" w14:textId="6EE46F04" w:rsidR="0092369C" w:rsidRDefault="0092369C" w:rsidP="0092369C">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Turkeys – </w:t>
      </w:r>
      <w:r w:rsidR="005B36A6">
        <w:rPr>
          <w:rFonts w:ascii="Times New Roman" w:hAnsi="Times New Roman" w:cs="Times New Roman"/>
          <w:sz w:val="24"/>
          <w:szCs w:val="24"/>
        </w:rPr>
        <w:t>1/2</w:t>
      </w:r>
      <w:r w:rsidR="005B36A6" w:rsidRPr="0092369C">
        <w:rPr>
          <w:rFonts w:ascii="Times New Roman" w:hAnsi="Times New Roman" w:cs="Times New Roman"/>
          <w:sz w:val="24"/>
          <w:szCs w:val="24"/>
        </w:rPr>
        <w:t>-scale</w:t>
      </w:r>
    </w:p>
    <w:p w14:paraId="2D47E89D" w14:textId="3343606E" w:rsidR="0092369C" w:rsidRDefault="0092369C" w:rsidP="0092369C">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Rams – </w:t>
      </w:r>
      <w:r w:rsidR="005B36A6">
        <w:rPr>
          <w:rFonts w:ascii="Times New Roman" w:hAnsi="Times New Roman" w:cs="Times New Roman"/>
          <w:sz w:val="24"/>
          <w:szCs w:val="24"/>
        </w:rPr>
        <w:t>1/2</w:t>
      </w:r>
      <w:r w:rsidRPr="0092369C">
        <w:rPr>
          <w:rFonts w:ascii="Times New Roman" w:hAnsi="Times New Roman" w:cs="Times New Roman"/>
          <w:sz w:val="24"/>
          <w:szCs w:val="24"/>
        </w:rPr>
        <w:t>-scale</w:t>
      </w:r>
    </w:p>
    <w:p w14:paraId="3BF63BEA" w14:textId="4CBC6950" w:rsidR="00102FAD" w:rsidRPr="0092369C" w:rsidRDefault="00102FAD" w:rsidP="00E620B2">
      <w:pPr>
        <w:pStyle w:val="ListParagraph"/>
        <w:numPr>
          <w:ilvl w:val="1"/>
          <w:numId w:val="4"/>
        </w:numPr>
        <w:spacing w:after="120" w:line="240" w:lineRule="auto"/>
        <w:ind w:hanging="72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Smallbore Rifle Benchrest Silhouette – </w:t>
      </w:r>
      <w:r w:rsidRPr="0092369C">
        <w:rPr>
          <w:rFonts w:ascii="Times New Roman" w:hAnsi="Times New Roman" w:cs="Times New Roman"/>
          <w:sz w:val="24"/>
          <w:szCs w:val="24"/>
        </w:rPr>
        <w:t>All targets are set at 100 meters or yards.</w:t>
      </w:r>
    </w:p>
    <w:p w14:paraId="710998D8" w14:textId="5E019119" w:rsidR="0092369C" w:rsidRDefault="0092369C" w:rsidP="0092369C">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Chickens – </w:t>
      </w:r>
      <w:r>
        <w:rPr>
          <w:rFonts w:ascii="Times New Roman" w:hAnsi="Times New Roman" w:cs="Times New Roman"/>
          <w:sz w:val="24"/>
          <w:szCs w:val="24"/>
        </w:rPr>
        <w:t>1/5-scale</w:t>
      </w:r>
      <w:r>
        <w:rPr>
          <w:rFonts w:ascii="Times New Roman" w:hAnsi="Times New Roman" w:cs="Times New Roman"/>
          <w:b/>
          <w:bCs/>
          <w:sz w:val="24"/>
          <w:szCs w:val="24"/>
        </w:rPr>
        <w:t xml:space="preserve"> </w:t>
      </w:r>
    </w:p>
    <w:p w14:paraId="18398D75" w14:textId="79B93DA1" w:rsidR="0092369C" w:rsidRDefault="0092369C" w:rsidP="0092369C">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Pigs – </w:t>
      </w:r>
      <w:r>
        <w:rPr>
          <w:rFonts w:ascii="Times New Roman" w:hAnsi="Times New Roman" w:cs="Times New Roman"/>
          <w:sz w:val="24"/>
          <w:szCs w:val="24"/>
        </w:rPr>
        <w:t>1/10</w:t>
      </w:r>
      <w:r w:rsidRPr="0092369C">
        <w:rPr>
          <w:rFonts w:ascii="Times New Roman" w:hAnsi="Times New Roman" w:cs="Times New Roman"/>
          <w:sz w:val="24"/>
          <w:szCs w:val="24"/>
        </w:rPr>
        <w:t>-scale</w:t>
      </w:r>
    </w:p>
    <w:p w14:paraId="72F4860F" w14:textId="2A1A1061" w:rsidR="0092369C" w:rsidRDefault="0092369C" w:rsidP="0092369C">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Turkeys – </w:t>
      </w:r>
      <w:r w:rsidR="005B36A6">
        <w:rPr>
          <w:rFonts w:ascii="Times New Roman" w:hAnsi="Times New Roman" w:cs="Times New Roman"/>
          <w:sz w:val="24"/>
          <w:szCs w:val="24"/>
        </w:rPr>
        <w:t>1/10</w:t>
      </w:r>
      <w:r w:rsidR="005B36A6" w:rsidRPr="0092369C">
        <w:rPr>
          <w:rFonts w:ascii="Times New Roman" w:hAnsi="Times New Roman" w:cs="Times New Roman"/>
          <w:sz w:val="24"/>
          <w:szCs w:val="24"/>
        </w:rPr>
        <w:t>-scale</w:t>
      </w:r>
    </w:p>
    <w:p w14:paraId="163E59D9" w14:textId="3D1BA48E" w:rsidR="0092369C" w:rsidRPr="0092369C" w:rsidRDefault="0092369C" w:rsidP="0092369C">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Rams – </w:t>
      </w:r>
      <w:r w:rsidR="005B36A6">
        <w:rPr>
          <w:rFonts w:ascii="Times New Roman" w:hAnsi="Times New Roman" w:cs="Times New Roman"/>
          <w:sz w:val="24"/>
          <w:szCs w:val="24"/>
        </w:rPr>
        <w:t>1/10</w:t>
      </w:r>
      <w:r w:rsidR="005B36A6" w:rsidRPr="0092369C">
        <w:rPr>
          <w:rFonts w:ascii="Times New Roman" w:hAnsi="Times New Roman" w:cs="Times New Roman"/>
          <w:sz w:val="24"/>
          <w:szCs w:val="24"/>
        </w:rPr>
        <w:t>-scale</w:t>
      </w:r>
    </w:p>
    <w:p w14:paraId="55CB234D" w14:textId="70879600" w:rsidR="00102FAD" w:rsidRPr="005B36A6" w:rsidRDefault="00102FAD" w:rsidP="00E620B2">
      <w:pPr>
        <w:pStyle w:val="ListParagraph"/>
        <w:numPr>
          <w:ilvl w:val="1"/>
          <w:numId w:val="4"/>
        </w:numPr>
        <w:spacing w:after="120" w:line="240" w:lineRule="auto"/>
        <w:ind w:hanging="720"/>
        <w:contextualSpacing w:val="0"/>
        <w:jc w:val="both"/>
        <w:rPr>
          <w:rFonts w:ascii="Times New Roman" w:hAnsi="Times New Roman" w:cs="Times New Roman"/>
          <w:b/>
          <w:bCs/>
          <w:sz w:val="24"/>
          <w:szCs w:val="24"/>
        </w:rPr>
      </w:pPr>
      <w:r w:rsidRPr="00102FAD">
        <w:rPr>
          <w:rFonts w:ascii="Times New Roman" w:hAnsi="Times New Roman" w:cs="Times New Roman"/>
          <w:b/>
          <w:bCs/>
          <w:sz w:val="24"/>
          <w:szCs w:val="24"/>
        </w:rPr>
        <w:t xml:space="preserve">Air Rifle Benchrest Silhouette – </w:t>
      </w:r>
      <w:r w:rsidRPr="0092369C">
        <w:rPr>
          <w:rFonts w:ascii="Times New Roman" w:hAnsi="Times New Roman" w:cs="Times New Roman"/>
          <w:sz w:val="24"/>
          <w:szCs w:val="24"/>
        </w:rPr>
        <w:t>All targets are set at 50 yards.</w:t>
      </w:r>
    </w:p>
    <w:p w14:paraId="16236FFD" w14:textId="1127D6AB" w:rsidR="005B36A6" w:rsidRDefault="005B36A6" w:rsidP="005B36A6">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Chickens – </w:t>
      </w:r>
      <w:r>
        <w:rPr>
          <w:rFonts w:ascii="Times New Roman" w:hAnsi="Times New Roman" w:cs="Times New Roman"/>
          <w:sz w:val="24"/>
          <w:szCs w:val="24"/>
        </w:rPr>
        <w:t>1/10-scale</w:t>
      </w:r>
      <w:r>
        <w:rPr>
          <w:rFonts w:ascii="Times New Roman" w:hAnsi="Times New Roman" w:cs="Times New Roman"/>
          <w:b/>
          <w:bCs/>
          <w:sz w:val="24"/>
          <w:szCs w:val="24"/>
        </w:rPr>
        <w:t xml:space="preserve"> </w:t>
      </w:r>
    </w:p>
    <w:p w14:paraId="688BEFDC" w14:textId="76F97242" w:rsidR="005B36A6" w:rsidRDefault="005B36A6" w:rsidP="005B36A6">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Pigs – </w:t>
      </w:r>
      <w:r>
        <w:rPr>
          <w:rFonts w:ascii="Times New Roman" w:hAnsi="Times New Roman" w:cs="Times New Roman"/>
          <w:sz w:val="24"/>
          <w:szCs w:val="24"/>
        </w:rPr>
        <w:t>1/10</w:t>
      </w:r>
      <w:r w:rsidRPr="0092369C">
        <w:rPr>
          <w:rFonts w:ascii="Times New Roman" w:hAnsi="Times New Roman" w:cs="Times New Roman"/>
          <w:sz w:val="24"/>
          <w:szCs w:val="24"/>
        </w:rPr>
        <w:t>-scale</w:t>
      </w:r>
      <w:r>
        <w:rPr>
          <w:rFonts w:ascii="Times New Roman" w:hAnsi="Times New Roman" w:cs="Times New Roman"/>
          <w:sz w:val="24"/>
          <w:szCs w:val="24"/>
        </w:rPr>
        <w:t xml:space="preserve"> CHICKEN</w:t>
      </w:r>
    </w:p>
    <w:p w14:paraId="5B7DB88A" w14:textId="12621AF6" w:rsidR="005B36A6" w:rsidRDefault="005B36A6" w:rsidP="005B36A6">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Turkeys – </w:t>
      </w:r>
      <w:r>
        <w:rPr>
          <w:rFonts w:ascii="Times New Roman" w:hAnsi="Times New Roman" w:cs="Times New Roman"/>
          <w:sz w:val="24"/>
          <w:szCs w:val="24"/>
        </w:rPr>
        <w:t>1/10</w:t>
      </w:r>
      <w:r w:rsidRPr="0092369C">
        <w:rPr>
          <w:rFonts w:ascii="Times New Roman" w:hAnsi="Times New Roman" w:cs="Times New Roman"/>
          <w:sz w:val="24"/>
          <w:szCs w:val="24"/>
        </w:rPr>
        <w:t>-scale</w:t>
      </w:r>
      <w:r>
        <w:rPr>
          <w:rFonts w:ascii="Times New Roman" w:hAnsi="Times New Roman" w:cs="Times New Roman"/>
          <w:sz w:val="24"/>
          <w:szCs w:val="24"/>
        </w:rPr>
        <w:t xml:space="preserve"> CHICKEN</w:t>
      </w:r>
    </w:p>
    <w:p w14:paraId="09B5644A" w14:textId="281E955A" w:rsidR="005B36A6" w:rsidRPr="00E620B2" w:rsidRDefault="005B36A6" w:rsidP="005B36A6">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Rams – </w:t>
      </w:r>
      <w:r>
        <w:rPr>
          <w:rFonts w:ascii="Times New Roman" w:hAnsi="Times New Roman" w:cs="Times New Roman"/>
          <w:sz w:val="24"/>
          <w:szCs w:val="24"/>
        </w:rPr>
        <w:t>1/10</w:t>
      </w:r>
      <w:r w:rsidRPr="0092369C">
        <w:rPr>
          <w:rFonts w:ascii="Times New Roman" w:hAnsi="Times New Roman" w:cs="Times New Roman"/>
          <w:sz w:val="24"/>
          <w:szCs w:val="24"/>
        </w:rPr>
        <w:t>-scale</w:t>
      </w:r>
      <w:r>
        <w:rPr>
          <w:rFonts w:ascii="Times New Roman" w:hAnsi="Times New Roman" w:cs="Times New Roman"/>
          <w:sz w:val="24"/>
          <w:szCs w:val="24"/>
        </w:rPr>
        <w:t xml:space="preserve"> CHICKEN</w:t>
      </w:r>
    </w:p>
    <w:p w14:paraId="368B360E" w14:textId="02B68A85" w:rsidR="00102FAD" w:rsidRPr="005B36A6" w:rsidRDefault="00102FAD" w:rsidP="00E620B2">
      <w:pPr>
        <w:pStyle w:val="ListParagraph"/>
        <w:numPr>
          <w:ilvl w:val="1"/>
          <w:numId w:val="4"/>
        </w:numPr>
        <w:spacing w:after="120" w:line="240" w:lineRule="auto"/>
        <w:ind w:hanging="72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Extreme Long Range Smallbore Rifle Benchrest Silhouette </w:t>
      </w:r>
      <w:r w:rsidR="005B36A6">
        <w:rPr>
          <w:rFonts w:ascii="Times New Roman" w:hAnsi="Times New Roman" w:cs="Times New Roman"/>
          <w:b/>
          <w:bCs/>
          <w:sz w:val="24"/>
          <w:szCs w:val="24"/>
        </w:rPr>
        <w:t>–</w:t>
      </w:r>
      <w:r>
        <w:rPr>
          <w:rFonts w:ascii="Times New Roman" w:hAnsi="Times New Roman" w:cs="Times New Roman"/>
          <w:b/>
          <w:bCs/>
          <w:sz w:val="24"/>
          <w:szCs w:val="24"/>
        </w:rPr>
        <w:t xml:space="preserve"> </w:t>
      </w:r>
      <w:r w:rsidR="005B36A6" w:rsidRPr="005B36A6">
        <w:rPr>
          <w:rFonts w:ascii="Times New Roman" w:hAnsi="Times New Roman" w:cs="Times New Roman"/>
          <w:sz w:val="24"/>
          <w:szCs w:val="24"/>
        </w:rPr>
        <w:t xml:space="preserve">All targets are set at 200 meters or yards. </w:t>
      </w:r>
    </w:p>
    <w:p w14:paraId="6830989C" w14:textId="7A2CC2B1" w:rsidR="005B36A6" w:rsidRDefault="005B36A6" w:rsidP="005B36A6">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Chickens – </w:t>
      </w:r>
      <w:r>
        <w:rPr>
          <w:rFonts w:ascii="Times New Roman" w:hAnsi="Times New Roman" w:cs="Times New Roman"/>
          <w:sz w:val="24"/>
          <w:szCs w:val="24"/>
        </w:rPr>
        <w:t>1/2-scale</w:t>
      </w:r>
      <w:r>
        <w:rPr>
          <w:rFonts w:ascii="Times New Roman" w:hAnsi="Times New Roman" w:cs="Times New Roman"/>
          <w:b/>
          <w:bCs/>
          <w:sz w:val="24"/>
          <w:szCs w:val="24"/>
        </w:rPr>
        <w:t xml:space="preserve"> </w:t>
      </w:r>
    </w:p>
    <w:p w14:paraId="2B5B8638" w14:textId="7A6485CC" w:rsidR="005B36A6" w:rsidRDefault="005B36A6" w:rsidP="005B36A6">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Pigs – </w:t>
      </w:r>
      <w:r>
        <w:rPr>
          <w:rFonts w:ascii="Times New Roman" w:hAnsi="Times New Roman" w:cs="Times New Roman"/>
          <w:sz w:val="24"/>
          <w:szCs w:val="24"/>
        </w:rPr>
        <w:t>1/5</w:t>
      </w:r>
      <w:r w:rsidRPr="0092369C">
        <w:rPr>
          <w:rFonts w:ascii="Times New Roman" w:hAnsi="Times New Roman" w:cs="Times New Roman"/>
          <w:sz w:val="24"/>
          <w:szCs w:val="24"/>
        </w:rPr>
        <w:t>-scale</w:t>
      </w:r>
    </w:p>
    <w:p w14:paraId="7138DB3F" w14:textId="6203C37F" w:rsidR="005B36A6" w:rsidRDefault="005B36A6" w:rsidP="005B36A6">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Turkeys – </w:t>
      </w:r>
      <w:r>
        <w:rPr>
          <w:rFonts w:ascii="Times New Roman" w:hAnsi="Times New Roman" w:cs="Times New Roman"/>
          <w:sz w:val="24"/>
          <w:szCs w:val="24"/>
        </w:rPr>
        <w:t>1/5</w:t>
      </w:r>
      <w:r w:rsidRPr="0092369C">
        <w:rPr>
          <w:rFonts w:ascii="Times New Roman" w:hAnsi="Times New Roman" w:cs="Times New Roman"/>
          <w:sz w:val="24"/>
          <w:szCs w:val="24"/>
        </w:rPr>
        <w:t>-scale</w:t>
      </w:r>
    </w:p>
    <w:p w14:paraId="6AA1AA23" w14:textId="0CCB355C" w:rsidR="005B36A6" w:rsidRPr="00C57A99" w:rsidRDefault="005B36A6" w:rsidP="005B36A6">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Rams – </w:t>
      </w:r>
      <w:r>
        <w:rPr>
          <w:rFonts w:ascii="Times New Roman" w:hAnsi="Times New Roman" w:cs="Times New Roman"/>
          <w:sz w:val="24"/>
          <w:szCs w:val="24"/>
        </w:rPr>
        <w:t>1/5</w:t>
      </w:r>
      <w:r w:rsidRPr="0092369C">
        <w:rPr>
          <w:rFonts w:ascii="Times New Roman" w:hAnsi="Times New Roman" w:cs="Times New Roman"/>
          <w:sz w:val="24"/>
          <w:szCs w:val="24"/>
        </w:rPr>
        <w:t>-scale</w:t>
      </w:r>
    </w:p>
    <w:p w14:paraId="58C85928" w14:textId="77777777" w:rsidR="00C57A99" w:rsidRDefault="00C57A99" w:rsidP="00C57A99">
      <w:pPr>
        <w:spacing w:after="120" w:line="240" w:lineRule="auto"/>
        <w:jc w:val="both"/>
        <w:rPr>
          <w:rFonts w:ascii="Times New Roman" w:hAnsi="Times New Roman" w:cs="Times New Roman"/>
          <w:b/>
          <w:bCs/>
          <w:sz w:val="24"/>
          <w:szCs w:val="24"/>
        </w:rPr>
      </w:pPr>
    </w:p>
    <w:p w14:paraId="07621EE6" w14:textId="77777777" w:rsidR="00C57A99" w:rsidRDefault="00C57A99" w:rsidP="00C57A99">
      <w:pPr>
        <w:spacing w:after="120" w:line="240" w:lineRule="auto"/>
        <w:jc w:val="both"/>
        <w:rPr>
          <w:rFonts w:ascii="Times New Roman" w:hAnsi="Times New Roman" w:cs="Times New Roman"/>
          <w:b/>
          <w:bCs/>
          <w:sz w:val="24"/>
          <w:szCs w:val="24"/>
        </w:rPr>
      </w:pPr>
    </w:p>
    <w:p w14:paraId="1B601EF5" w14:textId="77777777" w:rsidR="00C57A99" w:rsidRDefault="00C57A99" w:rsidP="00C57A99">
      <w:pPr>
        <w:spacing w:after="120" w:line="240" w:lineRule="auto"/>
        <w:jc w:val="both"/>
        <w:rPr>
          <w:rFonts w:ascii="Times New Roman" w:hAnsi="Times New Roman" w:cs="Times New Roman"/>
          <w:b/>
          <w:bCs/>
          <w:sz w:val="24"/>
          <w:szCs w:val="24"/>
        </w:rPr>
      </w:pPr>
    </w:p>
    <w:p w14:paraId="2B68EDF5" w14:textId="77777777" w:rsidR="00C57A99" w:rsidRDefault="00C57A99" w:rsidP="00C57A99">
      <w:pPr>
        <w:spacing w:after="120" w:line="240" w:lineRule="auto"/>
        <w:jc w:val="both"/>
        <w:rPr>
          <w:rFonts w:ascii="Times New Roman" w:hAnsi="Times New Roman" w:cs="Times New Roman"/>
          <w:b/>
          <w:bCs/>
          <w:sz w:val="24"/>
          <w:szCs w:val="24"/>
        </w:rPr>
      </w:pPr>
    </w:p>
    <w:p w14:paraId="3FB50527" w14:textId="67315C53" w:rsidR="00C57A99" w:rsidRDefault="00C57A99" w:rsidP="00C57A99">
      <w:pPr>
        <w:spacing w:after="120" w:line="240" w:lineRule="auto"/>
        <w:jc w:val="both"/>
        <w:rPr>
          <w:rFonts w:ascii="Times New Roman" w:hAnsi="Times New Roman" w:cs="Times New Roman"/>
          <w:b/>
          <w:bCs/>
          <w:sz w:val="24"/>
          <w:szCs w:val="24"/>
        </w:rPr>
      </w:pPr>
    </w:p>
    <w:p w14:paraId="6BAFBD7B" w14:textId="50051603" w:rsidR="00F37BCE" w:rsidRDefault="00F37BCE" w:rsidP="00C57A99">
      <w:pPr>
        <w:spacing w:after="120" w:line="240" w:lineRule="auto"/>
        <w:jc w:val="both"/>
        <w:rPr>
          <w:rFonts w:ascii="Times New Roman" w:hAnsi="Times New Roman" w:cs="Times New Roman"/>
          <w:b/>
          <w:bCs/>
          <w:sz w:val="24"/>
          <w:szCs w:val="24"/>
        </w:rPr>
      </w:pPr>
    </w:p>
    <w:p w14:paraId="6E2A5484" w14:textId="77777777" w:rsidR="00F37BCE" w:rsidRPr="00C57A99" w:rsidRDefault="00F37BCE" w:rsidP="00C57A99">
      <w:pPr>
        <w:spacing w:after="120" w:line="240" w:lineRule="auto"/>
        <w:jc w:val="both"/>
        <w:rPr>
          <w:rFonts w:ascii="Times New Roman" w:hAnsi="Times New Roman" w:cs="Times New Roman"/>
          <w:b/>
          <w:bCs/>
          <w:sz w:val="24"/>
          <w:szCs w:val="24"/>
        </w:rPr>
      </w:pPr>
    </w:p>
    <w:p w14:paraId="11852E41" w14:textId="1EB1CC90" w:rsidR="00102FAD" w:rsidRDefault="00102FAD" w:rsidP="00102FAD">
      <w:pPr>
        <w:pStyle w:val="ListParagraph"/>
        <w:numPr>
          <w:ilvl w:val="0"/>
          <w:numId w:val="4"/>
        </w:numPr>
        <w:spacing w:after="120" w:line="240" w:lineRule="auto"/>
        <w:ind w:left="720" w:hanging="720"/>
        <w:contextualSpacing w:val="0"/>
        <w:jc w:val="both"/>
        <w:rPr>
          <w:rFonts w:ascii="Times New Roman" w:hAnsi="Times New Roman" w:cs="Times New Roman"/>
          <w:b/>
          <w:bCs/>
          <w:sz w:val="24"/>
          <w:szCs w:val="24"/>
        </w:rPr>
      </w:pPr>
      <w:r>
        <w:rPr>
          <w:rFonts w:ascii="Times New Roman" w:hAnsi="Times New Roman" w:cs="Times New Roman"/>
          <w:b/>
          <w:bCs/>
          <w:sz w:val="24"/>
          <w:szCs w:val="24"/>
        </w:rPr>
        <w:lastRenderedPageBreak/>
        <w:t>Positions</w:t>
      </w:r>
    </w:p>
    <w:p w14:paraId="11586A59" w14:textId="1034B2AB" w:rsidR="00102FAD" w:rsidRPr="004D366D" w:rsidRDefault="00102FAD" w:rsidP="004D366D">
      <w:pPr>
        <w:pStyle w:val="ListParagraph"/>
        <w:numPr>
          <w:ilvl w:val="1"/>
          <w:numId w:val="4"/>
        </w:numPr>
        <w:spacing w:after="120" w:line="240" w:lineRule="auto"/>
        <w:ind w:hanging="720"/>
        <w:contextualSpacing w:val="0"/>
        <w:jc w:val="both"/>
        <w:rPr>
          <w:rFonts w:ascii="Times New Roman" w:hAnsi="Times New Roman" w:cs="Times New Roman"/>
          <w:b/>
          <w:bCs/>
          <w:sz w:val="24"/>
          <w:szCs w:val="24"/>
        </w:rPr>
      </w:pPr>
      <w:r>
        <w:rPr>
          <w:rFonts w:ascii="Times New Roman" w:hAnsi="Times New Roman" w:cs="Times New Roman"/>
          <w:b/>
          <w:bCs/>
          <w:sz w:val="24"/>
          <w:szCs w:val="24"/>
        </w:rPr>
        <w:t>High Power</w:t>
      </w:r>
      <w:r w:rsidR="004D366D">
        <w:rPr>
          <w:rFonts w:ascii="Times New Roman" w:hAnsi="Times New Roman" w:cs="Times New Roman"/>
          <w:b/>
          <w:bCs/>
          <w:sz w:val="24"/>
          <w:szCs w:val="24"/>
        </w:rPr>
        <w:t xml:space="preserve">, </w:t>
      </w:r>
      <w:r w:rsidRPr="004D366D">
        <w:rPr>
          <w:rFonts w:ascii="Times New Roman" w:hAnsi="Times New Roman" w:cs="Times New Roman"/>
          <w:b/>
          <w:bCs/>
          <w:sz w:val="24"/>
          <w:szCs w:val="24"/>
        </w:rPr>
        <w:t>Smallbore</w:t>
      </w:r>
      <w:r w:rsidR="004D366D">
        <w:rPr>
          <w:rFonts w:ascii="Times New Roman" w:hAnsi="Times New Roman" w:cs="Times New Roman"/>
          <w:b/>
          <w:bCs/>
          <w:sz w:val="24"/>
          <w:szCs w:val="24"/>
        </w:rPr>
        <w:t xml:space="preserve">, and </w:t>
      </w:r>
      <w:r w:rsidRPr="004D366D">
        <w:rPr>
          <w:rFonts w:ascii="Times New Roman" w:hAnsi="Times New Roman" w:cs="Times New Roman"/>
          <w:b/>
          <w:bCs/>
          <w:sz w:val="24"/>
          <w:szCs w:val="24"/>
        </w:rPr>
        <w:t xml:space="preserve">Air Rifle Benchrest Silhouette – </w:t>
      </w:r>
      <w:r w:rsidR="004D366D" w:rsidRPr="004D366D">
        <w:rPr>
          <w:rFonts w:ascii="Times New Roman" w:hAnsi="Times New Roman" w:cs="Times New Roman"/>
          <w:sz w:val="24"/>
          <w:szCs w:val="24"/>
        </w:rPr>
        <w:t xml:space="preserve">Competitors </w:t>
      </w:r>
      <w:r w:rsidR="004D366D">
        <w:rPr>
          <w:rFonts w:ascii="Times New Roman" w:hAnsi="Times New Roman" w:cs="Times New Roman"/>
          <w:sz w:val="24"/>
          <w:szCs w:val="24"/>
        </w:rPr>
        <w:t>may fire from any position</w:t>
      </w:r>
      <w:r w:rsidR="00D478E6">
        <w:rPr>
          <w:rFonts w:ascii="Times New Roman" w:hAnsi="Times New Roman" w:cs="Times New Roman"/>
          <w:sz w:val="24"/>
          <w:szCs w:val="24"/>
        </w:rPr>
        <w:t>:</w:t>
      </w:r>
      <w:r w:rsidR="004D366D">
        <w:rPr>
          <w:rFonts w:ascii="Times New Roman" w:hAnsi="Times New Roman" w:cs="Times New Roman"/>
          <w:sz w:val="24"/>
          <w:szCs w:val="24"/>
        </w:rPr>
        <w:t xml:space="preserve"> benched, prone, standing, etc.</w:t>
      </w:r>
    </w:p>
    <w:p w14:paraId="64274BA5" w14:textId="01C4B65A" w:rsidR="004D366D" w:rsidRPr="00BA129B" w:rsidRDefault="00BA129B" w:rsidP="004D366D">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Front </w:t>
      </w:r>
      <w:r w:rsidR="004D366D">
        <w:rPr>
          <w:rFonts w:ascii="Times New Roman" w:hAnsi="Times New Roman" w:cs="Times New Roman"/>
          <w:b/>
          <w:bCs/>
          <w:sz w:val="24"/>
          <w:szCs w:val="24"/>
        </w:rPr>
        <w:t xml:space="preserve">Support – </w:t>
      </w:r>
      <w:r w:rsidR="004D366D">
        <w:rPr>
          <w:rFonts w:ascii="Times New Roman" w:hAnsi="Times New Roman" w:cs="Times New Roman"/>
          <w:sz w:val="24"/>
          <w:szCs w:val="24"/>
        </w:rPr>
        <w:t xml:space="preserve">A front rest is allowed. The rifle must not be placed on the front rest in </w:t>
      </w:r>
      <w:r>
        <w:rPr>
          <w:rFonts w:ascii="Times New Roman" w:hAnsi="Times New Roman" w:cs="Times New Roman"/>
          <w:sz w:val="24"/>
          <w:szCs w:val="24"/>
        </w:rPr>
        <w:t xml:space="preserve">such </w:t>
      </w:r>
      <w:r w:rsidR="004D366D">
        <w:rPr>
          <w:rFonts w:ascii="Times New Roman" w:hAnsi="Times New Roman" w:cs="Times New Roman"/>
          <w:sz w:val="24"/>
          <w:szCs w:val="24"/>
        </w:rPr>
        <w:t xml:space="preserve">a fashion </w:t>
      </w:r>
      <w:r>
        <w:rPr>
          <w:rFonts w:ascii="Times New Roman" w:hAnsi="Times New Roman" w:cs="Times New Roman"/>
          <w:sz w:val="24"/>
          <w:szCs w:val="24"/>
        </w:rPr>
        <w:t xml:space="preserve">as </w:t>
      </w:r>
      <w:r w:rsidR="004D366D">
        <w:rPr>
          <w:rFonts w:ascii="Times New Roman" w:hAnsi="Times New Roman" w:cs="Times New Roman"/>
          <w:sz w:val="24"/>
          <w:szCs w:val="24"/>
        </w:rPr>
        <w:t xml:space="preserve">to allow the rifle to balance on the rest. </w:t>
      </w:r>
      <w:r>
        <w:rPr>
          <w:rFonts w:ascii="Times New Roman" w:hAnsi="Times New Roman" w:cs="Times New Roman"/>
          <w:sz w:val="24"/>
          <w:szCs w:val="24"/>
        </w:rPr>
        <w:t>The rifle m</w:t>
      </w:r>
      <w:r w:rsidR="00D478E6">
        <w:rPr>
          <w:rFonts w:ascii="Times New Roman" w:hAnsi="Times New Roman" w:cs="Times New Roman"/>
          <w:sz w:val="24"/>
          <w:szCs w:val="24"/>
        </w:rPr>
        <w:t>ay</w:t>
      </w:r>
      <w:r>
        <w:rPr>
          <w:rFonts w:ascii="Times New Roman" w:hAnsi="Times New Roman" w:cs="Times New Roman"/>
          <w:sz w:val="24"/>
          <w:szCs w:val="24"/>
        </w:rPr>
        <w:t xml:space="preserve"> not be locked into the front rest</w:t>
      </w:r>
      <w:r w:rsidR="00D478E6">
        <w:rPr>
          <w:rFonts w:ascii="Times New Roman" w:hAnsi="Times New Roman" w:cs="Times New Roman"/>
          <w:sz w:val="24"/>
          <w:szCs w:val="24"/>
        </w:rPr>
        <w:t xml:space="preserve"> (bipods attached to the rifle are allowed)</w:t>
      </w:r>
      <w:r>
        <w:rPr>
          <w:rFonts w:ascii="Times New Roman" w:hAnsi="Times New Roman" w:cs="Times New Roman"/>
          <w:sz w:val="24"/>
          <w:szCs w:val="24"/>
        </w:rPr>
        <w:t>.</w:t>
      </w:r>
    </w:p>
    <w:p w14:paraId="56E3793D" w14:textId="0CECF0D8" w:rsidR="00BA129B" w:rsidRDefault="00BA129B" w:rsidP="004D366D">
      <w:pPr>
        <w:pStyle w:val="ListParagraph"/>
        <w:numPr>
          <w:ilvl w:val="2"/>
          <w:numId w:val="4"/>
        </w:numPr>
        <w:spacing w:after="120" w:line="240" w:lineRule="auto"/>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Rear Support – </w:t>
      </w:r>
      <w:r w:rsidRPr="00BA129B">
        <w:rPr>
          <w:rFonts w:ascii="Times New Roman" w:hAnsi="Times New Roman" w:cs="Times New Roman"/>
          <w:sz w:val="24"/>
          <w:szCs w:val="24"/>
        </w:rPr>
        <w:t xml:space="preserve">The rear of the rifle must be supported by the competitor’s shoulder and shooting hand. </w:t>
      </w:r>
      <w:r w:rsidR="00576E94">
        <w:rPr>
          <w:rFonts w:ascii="Times New Roman" w:hAnsi="Times New Roman" w:cs="Times New Roman"/>
          <w:sz w:val="24"/>
          <w:szCs w:val="24"/>
        </w:rPr>
        <w:t xml:space="preserve">No part of the rifle may contact the bench or ground. </w:t>
      </w:r>
      <w:r>
        <w:rPr>
          <w:rFonts w:ascii="Times New Roman" w:hAnsi="Times New Roman" w:cs="Times New Roman"/>
          <w:sz w:val="24"/>
          <w:szCs w:val="24"/>
        </w:rPr>
        <w:t>The shooter’s elbows, forearms, and chest may contact the bench or ground.</w:t>
      </w:r>
    </w:p>
    <w:p w14:paraId="474E2CDC" w14:textId="56FF20B9" w:rsidR="00BA129B" w:rsidRDefault="00BA129B" w:rsidP="00BA129B">
      <w:pPr>
        <w:pStyle w:val="ListParagraph"/>
        <w:numPr>
          <w:ilvl w:val="3"/>
          <w:numId w:val="4"/>
        </w:numPr>
        <w:spacing w:after="120" w:line="240" w:lineRule="auto"/>
        <w:ind w:left="2880"/>
        <w:contextualSpacing w:val="0"/>
        <w:jc w:val="both"/>
        <w:rPr>
          <w:rFonts w:ascii="Times New Roman" w:hAnsi="Times New Roman" w:cs="Times New Roman"/>
          <w:sz w:val="24"/>
          <w:szCs w:val="24"/>
        </w:rPr>
      </w:pPr>
      <w:r w:rsidRPr="00BA129B">
        <w:rPr>
          <w:rFonts w:ascii="Times New Roman" w:hAnsi="Times New Roman" w:cs="Times New Roman"/>
          <w:b/>
          <w:bCs/>
          <w:sz w:val="24"/>
          <w:szCs w:val="24"/>
        </w:rPr>
        <w:t>Non-shooting hand</w:t>
      </w:r>
      <w:r>
        <w:rPr>
          <w:rFonts w:ascii="Times New Roman" w:hAnsi="Times New Roman" w:cs="Times New Roman"/>
          <w:sz w:val="24"/>
          <w:szCs w:val="24"/>
        </w:rPr>
        <w:t xml:space="preserve"> - </w:t>
      </w:r>
      <w:r w:rsidRPr="00BA129B">
        <w:rPr>
          <w:rFonts w:ascii="Times New Roman" w:hAnsi="Times New Roman" w:cs="Times New Roman"/>
          <w:sz w:val="24"/>
          <w:szCs w:val="24"/>
        </w:rPr>
        <w:t xml:space="preserve">The non-shooting hand may not support the rifle in any way. The non-shooting hand may not contact the rifle </w:t>
      </w:r>
      <w:r>
        <w:rPr>
          <w:rFonts w:ascii="Times New Roman" w:hAnsi="Times New Roman" w:cs="Times New Roman"/>
          <w:sz w:val="24"/>
          <w:szCs w:val="24"/>
        </w:rPr>
        <w:t>on or behind the trigger guard.</w:t>
      </w:r>
      <w:r w:rsidR="006E0766">
        <w:rPr>
          <w:rFonts w:ascii="Times New Roman" w:hAnsi="Times New Roman" w:cs="Times New Roman"/>
          <w:sz w:val="24"/>
          <w:szCs w:val="24"/>
        </w:rPr>
        <w:t xml:space="preserve"> The non-shooting hand may not come into contact with both the rifle and the bench, ground, or artificial support at any point rear of the front rest</w:t>
      </w:r>
      <w:r w:rsidR="00F37BCE">
        <w:rPr>
          <w:rFonts w:ascii="Times New Roman" w:hAnsi="Times New Roman" w:cs="Times New Roman"/>
          <w:sz w:val="24"/>
          <w:szCs w:val="24"/>
        </w:rPr>
        <w:t xml:space="preserve"> or touch the shooting arm</w:t>
      </w:r>
      <w:r w:rsidR="006E0766">
        <w:rPr>
          <w:rFonts w:ascii="Times New Roman" w:hAnsi="Times New Roman" w:cs="Times New Roman"/>
          <w:sz w:val="24"/>
          <w:szCs w:val="24"/>
        </w:rPr>
        <w:t>.</w:t>
      </w:r>
    </w:p>
    <w:p w14:paraId="1416095B" w14:textId="3415C794" w:rsidR="00BA129B" w:rsidRPr="00BA129B" w:rsidRDefault="00BA129B" w:rsidP="00BA129B">
      <w:pPr>
        <w:pStyle w:val="ListParagraph"/>
        <w:numPr>
          <w:ilvl w:val="3"/>
          <w:numId w:val="4"/>
        </w:numPr>
        <w:spacing w:after="120" w:line="240" w:lineRule="auto"/>
        <w:ind w:left="288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Artificial Rear Support </w:t>
      </w:r>
      <w:r>
        <w:rPr>
          <w:rFonts w:ascii="Times New Roman" w:hAnsi="Times New Roman" w:cs="Times New Roman"/>
          <w:sz w:val="24"/>
          <w:szCs w:val="24"/>
        </w:rPr>
        <w:t xml:space="preserve">– Artificial support at any point </w:t>
      </w:r>
      <w:r w:rsidR="00DF0D20">
        <w:rPr>
          <w:rFonts w:ascii="Times New Roman" w:hAnsi="Times New Roman" w:cs="Times New Roman"/>
          <w:sz w:val="24"/>
          <w:szCs w:val="24"/>
        </w:rPr>
        <w:t>rear of</w:t>
      </w:r>
      <w:r>
        <w:rPr>
          <w:rFonts w:ascii="Times New Roman" w:hAnsi="Times New Roman" w:cs="Times New Roman"/>
          <w:sz w:val="24"/>
          <w:szCs w:val="24"/>
        </w:rPr>
        <w:t xml:space="preserve"> the front rest is prohibited. </w:t>
      </w:r>
    </w:p>
    <w:p w14:paraId="5463E6F1" w14:textId="32588AE0" w:rsidR="00102FAD" w:rsidRPr="00DF0D20" w:rsidRDefault="00102FAD" w:rsidP="00E620B2">
      <w:pPr>
        <w:pStyle w:val="ListParagraph"/>
        <w:numPr>
          <w:ilvl w:val="1"/>
          <w:numId w:val="4"/>
        </w:numPr>
        <w:spacing w:after="120" w:line="240" w:lineRule="auto"/>
        <w:ind w:hanging="720"/>
        <w:contextualSpacing w:val="0"/>
        <w:jc w:val="both"/>
        <w:rPr>
          <w:rFonts w:ascii="Times New Roman" w:hAnsi="Times New Roman" w:cs="Times New Roman"/>
          <w:b/>
          <w:bCs/>
          <w:sz w:val="24"/>
          <w:szCs w:val="24"/>
        </w:rPr>
      </w:pPr>
      <w:bookmarkStart w:id="0" w:name="OLE_LINK4"/>
      <w:r>
        <w:rPr>
          <w:rFonts w:ascii="Times New Roman" w:hAnsi="Times New Roman" w:cs="Times New Roman"/>
          <w:b/>
          <w:bCs/>
          <w:sz w:val="24"/>
          <w:szCs w:val="24"/>
        </w:rPr>
        <w:t xml:space="preserve">Extreme Long Range Smallbore Rifle Benchrest Silhouette </w:t>
      </w:r>
      <w:bookmarkEnd w:id="0"/>
      <w:r w:rsidR="00E53D0F">
        <w:rPr>
          <w:rFonts w:ascii="Times New Roman" w:hAnsi="Times New Roman" w:cs="Times New Roman"/>
          <w:b/>
          <w:bCs/>
          <w:sz w:val="24"/>
          <w:szCs w:val="24"/>
        </w:rPr>
        <w:t>–</w:t>
      </w:r>
      <w:r>
        <w:rPr>
          <w:rFonts w:ascii="Times New Roman" w:hAnsi="Times New Roman" w:cs="Times New Roman"/>
          <w:b/>
          <w:bCs/>
          <w:sz w:val="24"/>
          <w:szCs w:val="24"/>
        </w:rPr>
        <w:t xml:space="preserve"> </w:t>
      </w:r>
      <w:r w:rsidR="00DF0D20" w:rsidRPr="004D366D">
        <w:rPr>
          <w:rFonts w:ascii="Times New Roman" w:hAnsi="Times New Roman" w:cs="Times New Roman"/>
          <w:sz w:val="24"/>
          <w:szCs w:val="24"/>
        </w:rPr>
        <w:t xml:space="preserve">Competitors </w:t>
      </w:r>
      <w:r w:rsidR="00DF0D20">
        <w:rPr>
          <w:rFonts w:ascii="Times New Roman" w:hAnsi="Times New Roman" w:cs="Times New Roman"/>
          <w:sz w:val="24"/>
          <w:szCs w:val="24"/>
        </w:rPr>
        <w:t>may fire from any position, benched, prone, standing, etc.</w:t>
      </w:r>
    </w:p>
    <w:p w14:paraId="018D1AAE" w14:textId="2C774B3D" w:rsidR="00DF0D20" w:rsidRPr="00BA129B" w:rsidRDefault="00DF0D20" w:rsidP="00DF0D20">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Front Support – </w:t>
      </w:r>
      <w:r>
        <w:rPr>
          <w:rFonts w:ascii="Times New Roman" w:hAnsi="Times New Roman" w:cs="Times New Roman"/>
          <w:sz w:val="24"/>
          <w:szCs w:val="24"/>
        </w:rPr>
        <w:t>A front rest is allowed. The rifle must not be placed on the front rest in such a fashion as to allow the rifle to balance on the rest. The rifle m</w:t>
      </w:r>
      <w:r w:rsidR="00D478E6">
        <w:rPr>
          <w:rFonts w:ascii="Times New Roman" w:hAnsi="Times New Roman" w:cs="Times New Roman"/>
          <w:sz w:val="24"/>
          <w:szCs w:val="24"/>
        </w:rPr>
        <w:t>ay</w:t>
      </w:r>
      <w:r>
        <w:rPr>
          <w:rFonts w:ascii="Times New Roman" w:hAnsi="Times New Roman" w:cs="Times New Roman"/>
          <w:sz w:val="24"/>
          <w:szCs w:val="24"/>
        </w:rPr>
        <w:t xml:space="preserve"> not be locked into the front rest</w:t>
      </w:r>
      <w:r w:rsidR="00D478E6">
        <w:rPr>
          <w:rFonts w:ascii="Times New Roman" w:hAnsi="Times New Roman" w:cs="Times New Roman"/>
          <w:sz w:val="24"/>
          <w:szCs w:val="24"/>
        </w:rPr>
        <w:t xml:space="preserve"> (bipods attached to the rifle are allowed)</w:t>
      </w:r>
      <w:r>
        <w:rPr>
          <w:rFonts w:ascii="Times New Roman" w:hAnsi="Times New Roman" w:cs="Times New Roman"/>
          <w:sz w:val="24"/>
          <w:szCs w:val="24"/>
        </w:rPr>
        <w:t>.</w:t>
      </w:r>
    </w:p>
    <w:p w14:paraId="1D4543A1" w14:textId="72E0EDD3" w:rsidR="00DF0D20" w:rsidRDefault="00DF0D20" w:rsidP="00DF0D20">
      <w:pPr>
        <w:pStyle w:val="ListParagraph"/>
        <w:numPr>
          <w:ilvl w:val="2"/>
          <w:numId w:val="4"/>
        </w:numPr>
        <w:spacing w:after="120" w:line="240" w:lineRule="auto"/>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Rear Support – </w:t>
      </w:r>
      <w:r w:rsidRPr="00BA129B">
        <w:rPr>
          <w:rFonts w:ascii="Times New Roman" w:hAnsi="Times New Roman" w:cs="Times New Roman"/>
          <w:sz w:val="24"/>
          <w:szCs w:val="24"/>
        </w:rPr>
        <w:t xml:space="preserve">The rifle </w:t>
      </w:r>
      <w:r>
        <w:rPr>
          <w:rFonts w:ascii="Times New Roman" w:hAnsi="Times New Roman" w:cs="Times New Roman"/>
          <w:sz w:val="24"/>
          <w:szCs w:val="24"/>
        </w:rPr>
        <w:t xml:space="preserve">may be fully benched. The rear of the rifle may be supported by the non-shooting hand or an artificial support. </w:t>
      </w:r>
    </w:p>
    <w:p w14:paraId="452018D8" w14:textId="439797F4" w:rsidR="00E53D0F" w:rsidRPr="00E53D0F" w:rsidRDefault="00E53D0F" w:rsidP="00E620B2">
      <w:pPr>
        <w:pStyle w:val="ListParagraph"/>
        <w:numPr>
          <w:ilvl w:val="1"/>
          <w:numId w:val="4"/>
        </w:numPr>
        <w:spacing w:after="120" w:line="240" w:lineRule="auto"/>
        <w:ind w:hanging="72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Physically Disabled Shooters – </w:t>
      </w:r>
      <w:r w:rsidRPr="00E53D0F">
        <w:rPr>
          <w:rFonts w:ascii="Times New Roman" w:hAnsi="Times New Roman" w:cs="Times New Roman"/>
          <w:sz w:val="24"/>
          <w:szCs w:val="24"/>
        </w:rPr>
        <w:t>Every effort shall be made to accommodate a</w:t>
      </w:r>
      <w:r>
        <w:rPr>
          <w:rFonts w:ascii="Times New Roman" w:hAnsi="Times New Roman" w:cs="Times New Roman"/>
          <w:sz w:val="24"/>
          <w:szCs w:val="24"/>
        </w:rPr>
        <w:t xml:space="preserve">ny competitor unable to comply with these rules because of a physical disability. Such efforts shall be made as early as possible before the start of the match and should be in accordance with the competitor’s preparation, if possible, to avoid requiring the competitor to use a method of shooting to which he/she is unaccustomed. Such accommodation shall allow the competitor to compete in the general scoring if possible. </w:t>
      </w:r>
    </w:p>
    <w:p w14:paraId="20D6719B" w14:textId="35A5B04D" w:rsidR="00102FAD" w:rsidRPr="00C57A99" w:rsidRDefault="00E53D0F" w:rsidP="00BA129B">
      <w:pPr>
        <w:pStyle w:val="ListParagraph"/>
        <w:numPr>
          <w:ilvl w:val="2"/>
          <w:numId w:val="4"/>
        </w:numPr>
        <w:spacing w:after="120" w:line="240" w:lineRule="auto"/>
        <w:contextualSpacing w:val="0"/>
        <w:jc w:val="both"/>
        <w:rPr>
          <w:rFonts w:ascii="Times New Roman" w:hAnsi="Times New Roman" w:cs="Times New Roman"/>
          <w:b/>
          <w:bCs/>
          <w:sz w:val="24"/>
          <w:szCs w:val="24"/>
        </w:rPr>
      </w:pPr>
      <w:r w:rsidRPr="00E53D0F">
        <w:rPr>
          <w:rFonts w:ascii="Times New Roman" w:hAnsi="Times New Roman" w:cs="Times New Roman"/>
          <w:b/>
          <w:bCs/>
          <w:sz w:val="24"/>
          <w:szCs w:val="24"/>
        </w:rPr>
        <w:t>Protests</w:t>
      </w:r>
      <w:r>
        <w:rPr>
          <w:rFonts w:ascii="Times New Roman" w:hAnsi="Times New Roman" w:cs="Times New Roman"/>
          <w:b/>
          <w:bCs/>
          <w:sz w:val="24"/>
          <w:szCs w:val="24"/>
        </w:rPr>
        <w:t xml:space="preserve"> – </w:t>
      </w:r>
      <w:r w:rsidRPr="00AD183A">
        <w:rPr>
          <w:rFonts w:ascii="Times New Roman" w:hAnsi="Times New Roman" w:cs="Times New Roman"/>
          <w:sz w:val="24"/>
          <w:szCs w:val="24"/>
        </w:rPr>
        <w:t>Accommodations made by the match director to allow physically disabled shooters to participate are</w:t>
      </w:r>
      <w:r w:rsidR="00AD183A" w:rsidRPr="00AD183A">
        <w:rPr>
          <w:rFonts w:ascii="Times New Roman" w:hAnsi="Times New Roman" w:cs="Times New Roman"/>
          <w:sz w:val="24"/>
          <w:szCs w:val="24"/>
        </w:rPr>
        <w:t xml:space="preserve"> final and are</w:t>
      </w:r>
      <w:r w:rsidRPr="00AD183A">
        <w:rPr>
          <w:rFonts w:ascii="Times New Roman" w:hAnsi="Times New Roman" w:cs="Times New Roman"/>
          <w:sz w:val="24"/>
          <w:szCs w:val="24"/>
        </w:rPr>
        <w:t xml:space="preserve"> not subject to protest. </w:t>
      </w:r>
    </w:p>
    <w:p w14:paraId="1D8B6497" w14:textId="77777777" w:rsidR="00C57A99" w:rsidRDefault="00C57A99" w:rsidP="00C57A99">
      <w:pPr>
        <w:spacing w:after="120" w:line="240" w:lineRule="auto"/>
        <w:jc w:val="both"/>
        <w:rPr>
          <w:rFonts w:ascii="Times New Roman" w:hAnsi="Times New Roman" w:cs="Times New Roman"/>
          <w:b/>
          <w:bCs/>
          <w:sz w:val="24"/>
          <w:szCs w:val="24"/>
        </w:rPr>
      </w:pPr>
    </w:p>
    <w:p w14:paraId="029F1463" w14:textId="77777777" w:rsidR="00C57A99" w:rsidRDefault="00C57A99" w:rsidP="00C57A99">
      <w:pPr>
        <w:spacing w:after="120" w:line="240" w:lineRule="auto"/>
        <w:jc w:val="both"/>
        <w:rPr>
          <w:rFonts w:ascii="Times New Roman" w:hAnsi="Times New Roman" w:cs="Times New Roman"/>
          <w:b/>
          <w:bCs/>
          <w:sz w:val="24"/>
          <w:szCs w:val="24"/>
        </w:rPr>
      </w:pPr>
    </w:p>
    <w:p w14:paraId="756BBD51" w14:textId="77777777" w:rsidR="00C57A99" w:rsidRDefault="00C57A99" w:rsidP="00C57A99">
      <w:pPr>
        <w:spacing w:after="120" w:line="240" w:lineRule="auto"/>
        <w:jc w:val="both"/>
        <w:rPr>
          <w:rFonts w:ascii="Times New Roman" w:hAnsi="Times New Roman" w:cs="Times New Roman"/>
          <w:b/>
          <w:bCs/>
          <w:sz w:val="24"/>
          <w:szCs w:val="24"/>
        </w:rPr>
      </w:pPr>
    </w:p>
    <w:p w14:paraId="67D77019" w14:textId="77777777" w:rsidR="00C57A99" w:rsidRDefault="00C57A99" w:rsidP="00C57A99">
      <w:pPr>
        <w:spacing w:after="120" w:line="240" w:lineRule="auto"/>
        <w:jc w:val="both"/>
        <w:rPr>
          <w:rFonts w:ascii="Times New Roman" w:hAnsi="Times New Roman" w:cs="Times New Roman"/>
          <w:b/>
          <w:bCs/>
          <w:sz w:val="24"/>
          <w:szCs w:val="24"/>
        </w:rPr>
      </w:pPr>
    </w:p>
    <w:p w14:paraId="4350FFD0" w14:textId="32C95D3C" w:rsidR="00102FAD" w:rsidRDefault="00102FAD" w:rsidP="00102FAD">
      <w:pPr>
        <w:pStyle w:val="ListParagraph"/>
        <w:numPr>
          <w:ilvl w:val="0"/>
          <w:numId w:val="4"/>
        </w:numPr>
        <w:spacing w:after="120" w:line="240" w:lineRule="auto"/>
        <w:ind w:left="720" w:hanging="720"/>
        <w:contextualSpacing w:val="0"/>
        <w:jc w:val="both"/>
        <w:rPr>
          <w:rFonts w:ascii="Times New Roman" w:hAnsi="Times New Roman" w:cs="Times New Roman"/>
          <w:b/>
          <w:bCs/>
          <w:sz w:val="24"/>
          <w:szCs w:val="24"/>
        </w:rPr>
      </w:pPr>
      <w:r>
        <w:rPr>
          <w:rFonts w:ascii="Times New Roman" w:hAnsi="Times New Roman" w:cs="Times New Roman"/>
          <w:b/>
          <w:bCs/>
          <w:sz w:val="24"/>
          <w:szCs w:val="24"/>
        </w:rPr>
        <w:lastRenderedPageBreak/>
        <w:t>Equipment</w:t>
      </w:r>
    </w:p>
    <w:p w14:paraId="506B6AA5" w14:textId="7BBA73BF" w:rsidR="00BA129B" w:rsidRDefault="00BA129B" w:rsidP="00BA129B">
      <w:pPr>
        <w:pStyle w:val="ListParagraph"/>
        <w:numPr>
          <w:ilvl w:val="1"/>
          <w:numId w:val="4"/>
        </w:numPr>
        <w:spacing w:after="120" w:line="240" w:lineRule="auto"/>
        <w:ind w:hanging="720"/>
        <w:contextualSpacing w:val="0"/>
        <w:jc w:val="both"/>
        <w:rPr>
          <w:rFonts w:ascii="Times New Roman" w:hAnsi="Times New Roman" w:cs="Times New Roman"/>
          <w:b/>
          <w:bCs/>
          <w:sz w:val="24"/>
          <w:szCs w:val="24"/>
        </w:rPr>
      </w:pPr>
      <w:r>
        <w:rPr>
          <w:rFonts w:ascii="Times New Roman" w:hAnsi="Times New Roman" w:cs="Times New Roman"/>
          <w:b/>
          <w:bCs/>
          <w:sz w:val="24"/>
          <w:szCs w:val="24"/>
        </w:rPr>
        <w:t>Rifles</w:t>
      </w:r>
      <w:r w:rsidR="00093066">
        <w:rPr>
          <w:rFonts w:ascii="Times New Roman" w:hAnsi="Times New Roman" w:cs="Times New Roman"/>
          <w:b/>
          <w:bCs/>
          <w:sz w:val="24"/>
          <w:szCs w:val="24"/>
        </w:rPr>
        <w:t xml:space="preserve"> and Cartridges</w:t>
      </w:r>
    </w:p>
    <w:p w14:paraId="31080F4F" w14:textId="1407EF6B" w:rsidR="00DF0D20" w:rsidRPr="00576E94" w:rsidRDefault="00DF0D20" w:rsidP="00576E94">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High Power Rifle Benchrest Silhouette – </w:t>
      </w:r>
      <w:r w:rsidRPr="00102FAD">
        <w:rPr>
          <w:rFonts w:ascii="Times New Roman" w:hAnsi="Times New Roman" w:cs="Times New Roman"/>
          <w:sz w:val="24"/>
          <w:szCs w:val="24"/>
        </w:rPr>
        <w:t>A</w:t>
      </w:r>
      <w:r w:rsidR="00576E94">
        <w:rPr>
          <w:rFonts w:ascii="Times New Roman" w:hAnsi="Times New Roman" w:cs="Times New Roman"/>
          <w:sz w:val="24"/>
          <w:szCs w:val="24"/>
        </w:rPr>
        <w:t>ny centerfire rifle with a safe trigger (not subject to accidental discharge)</w:t>
      </w:r>
      <w:r w:rsidR="003E79AC">
        <w:rPr>
          <w:rFonts w:ascii="Times New Roman" w:hAnsi="Times New Roman" w:cs="Times New Roman"/>
          <w:sz w:val="24"/>
          <w:szCs w:val="24"/>
        </w:rPr>
        <w:t xml:space="preserve"> is allowed</w:t>
      </w:r>
      <w:r w:rsidRPr="00102FAD">
        <w:rPr>
          <w:rFonts w:ascii="Times New Roman" w:hAnsi="Times New Roman" w:cs="Times New Roman"/>
          <w:sz w:val="24"/>
          <w:szCs w:val="24"/>
        </w:rPr>
        <w:t>.</w:t>
      </w:r>
    </w:p>
    <w:p w14:paraId="50E0F4F8" w14:textId="3A66DC33" w:rsidR="00576E94" w:rsidRDefault="003E79AC" w:rsidP="00576E94">
      <w:pPr>
        <w:pStyle w:val="ListParagraph"/>
        <w:numPr>
          <w:ilvl w:val="3"/>
          <w:numId w:val="4"/>
        </w:numPr>
        <w:spacing w:after="120" w:line="240" w:lineRule="auto"/>
        <w:ind w:left="279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Belted Cartridges - </w:t>
      </w:r>
      <w:r w:rsidRPr="003E79AC">
        <w:rPr>
          <w:rFonts w:ascii="Times New Roman" w:hAnsi="Times New Roman" w:cs="Times New Roman"/>
          <w:sz w:val="24"/>
          <w:szCs w:val="24"/>
        </w:rPr>
        <w:t>B</w:t>
      </w:r>
      <w:r w:rsidR="00576E94" w:rsidRPr="003E79AC">
        <w:rPr>
          <w:rFonts w:ascii="Times New Roman" w:hAnsi="Times New Roman" w:cs="Times New Roman"/>
          <w:sz w:val="24"/>
          <w:szCs w:val="24"/>
        </w:rPr>
        <w:t xml:space="preserve">elted Cartridges are </w:t>
      </w:r>
      <w:r w:rsidRPr="003E79AC">
        <w:rPr>
          <w:rFonts w:ascii="Times New Roman" w:hAnsi="Times New Roman" w:cs="Times New Roman"/>
          <w:sz w:val="24"/>
          <w:szCs w:val="24"/>
        </w:rPr>
        <w:t>prohibited</w:t>
      </w:r>
      <w:r w:rsidR="00576E94" w:rsidRPr="003E79AC">
        <w:rPr>
          <w:rFonts w:ascii="Times New Roman" w:hAnsi="Times New Roman" w:cs="Times New Roman"/>
          <w:sz w:val="24"/>
          <w:szCs w:val="24"/>
        </w:rPr>
        <w:t>.</w:t>
      </w:r>
    </w:p>
    <w:p w14:paraId="030F5E34" w14:textId="2D898173" w:rsidR="00576E94" w:rsidRPr="003E79AC" w:rsidRDefault="003E79AC" w:rsidP="00576E94">
      <w:pPr>
        <w:pStyle w:val="ListParagraph"/>
        <w:numPr>
          <w:ilvl w:val="3"/>
          <w:numId w:val="4"/>
        </w:numPr>
        <w:spacing w:after="120" w:line="240" w:lineRule="auto"/>
        <w:ind w:left="2790"/>
        <w:contextualSpacing w:val="0"/>
        <w:jc w:val="both"/>
        <w:rPr>
          <w:rFonts w:ascii="Times New Roman" w:hAnsi="Times New Roman" w:cs="Times New Roman"/>
          <w:sz w:val="24"/>
          <w:szCs w:val="24"/>
        </w:rPr>
      </w:pPr>
      <w:r>
        <w:rPr>
          <w:rFonts w:ascii="Times New Roman" w:hAnsi="Times New Roman" w:cs="Times New Roman"/>
          <w:b/>
          <w:bCs/>
          <w:sz w:val="24"/>
          <w:szCs w:val="24"/>
        </w:rPr>
        <w:t>M</w:t>
      </w:r>
      <w:r w:rsidR="00576E94">
        <w:rPr>
          <w:rFonts w:ascii="Times New Roman" w:hAnsi="Times New Roman" w:cs="Times New Roman"/>
          <w:b/>
          <w:bCs/>
          <w:sz w:val="24"/>
          <w:szCs w:val="24"/>
        </w:rPr>
        <w:t xml:space="preserve">agnum </w:t>
      </w:r>
      <w:r>
        <w:rPr>
          <w:rFonts w:ascii="Times New Roman" w:hAnsi="Times New Roman" w:cs="Times New Roman"/>
          <w:b/>
          <w:bCs/>
          <w:sz w:val="24"/>
          <w:szCs w:val="24"/>
        </w:rPr>
        <w:t>C</w:t>
      </w:r>
      <w:r w:rsidR="00576E94">
        <w:rPr>
          <w:rFonts w:ascii="Times New Roman" w:hAnsi="Times New Roman" w:cs="Times New Roman"/>
          <w:b/>
          <w:bCs/>
          <w:sz w:val="24"/>
          <w:szCs w:val="24"/>
        </w:rPr>
        <w:t>artridges</w:t>
      </w:r>
      <w:r>
        <w:rPr>
          <w:rFonts w:ascii="Times New Roman" w:hAnsi="Times New Roman" w:cs="Times New Roman"/>
          <w:b/>
          <w:bCs/>
          <w:sz w:val="24"/>
          <w:szCs w:val="24"/>
        </w:rPr>
        <w:t xml:space="preserve"> – </w:t>
      </w:r>
      <w:r w:rsidRPr="003E79AC">
        <w:rPr>
          <w:rFonts w:ascii="Times New Roman" w:hAnsi="Times New Roman" w:cs="Times New Roman"/>
          <w:sz w:val="24"/>
          <w:szCs w:val="24"/>
        </w:rPr>
        <w:t>Magnum Cartridges are prohibited.</w:t>
      </w:r>
    </w:p>
    <w:p w14:paraId="07CADA64" w14:textId="1030E8E5" w:rsidR="00576E94" w:rsidRDefault="003E79AC" w:rsidP="00576E94">
      <w:pPr>
        <w:pStyle w:val="ListParagraph"/>
        <w:numPr>
          <w:ilvl w:val="3"/>
          <w:numId w:val="4"/>
        </w:numPr>
        <w:spacing w:after="120" w:line="240" w:lineRule="auto"/>
        <w:ind w:left="279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Target Damage - </w:t>
      </w:r>
      <w:r w:rsidR="00576E94" w:rsidRPr="003E79AC">
        <w:rPr>
          <w:rFonts w:ascii="Times New Roman" w:hAnsi="Times New Roman" w:cs="Times New Roman"/>
          <w:sz w:val="24"/>
          <w:szCs w:val="24"/>
        </w:rPr>
        <w:t>Cartridges that the match director deems damaging to targets will be disqualified.</w:t>
      </w:r>
      <w:r w:rsidR="00576E94">
        <w:rPr>
          <w:rFonts w:ascii="Times New Roman" w:hAnsi="Times New Roman" w:cs="Times New Roman"/>
          <w:b/>
          <w:bCs/>
          <w:sz w:val="24"/>
          <w:szCs w:val="24"/>
        </w:rPr>
        <w:t xml:space="preserve"> </w:t>
      </w:r>
    </w:p>
    <w:p w14:paraId="0536B5B5" w14:textId="34BF3EF2" w:rsidR="00576E94" w:rsidRPr="00576E94" w:rsidRDefault="00576E94" w:rsidP="00576E94">
      <w:pPr>
        <w:pStyle w:val="ListParagraph"/>
        <w:numPr>
          <w:ilvl w:val="4"/>
          <w:numId w:val="4"/>
        </w:numPr>
        <w:spacing w:after="120" w:line="240" w:lineRule="auto"/>
        <w:ind w:left="3870"/>
        <w:contextualSpacing w:val="0"/>
        <w:jc w:val="both"/>
        <w:rPr>
          <w:rFonts w:ascii="Times New Roman" w:hAnsi="Times New Roman" w:cs="Times New Roman"/>
          <w:b/>
          <w:bCs/>
          <w:sz w:val="24"/>
          <w:szCs w:val="24"/>
        </w:rPr>
      </w:pPr>
      <w:r w:rsidRPr="00576E94">
        <w:rPr>
          <w:rFonts w:ascii="Times New Roman" w:hAnsi="Times New Roman" w:cs="Times New Roman"/>
          <w:b/>
          <w:bCs/>
          <w:sz w:val="24"/>
          <w:szCs w:val="24"/>
        </w:rPr>
        <w:t xml:space="preserve">Protests – </w:t>
      </w:r>
      <w:r w:rsidRPr="003E79AC">
        <w:rPr>
          <w:rFonts w:ascii="Times New Roman" w:hAnsi="Times New Roman" w:cs="Times New Roman"/>
          <w:sz w:val="24"/>
          <w:szCs w:val="24"/>
        </w:rPr>
        <w:t>Decisions to disqualify a cartridge due to target damage are final and are not subject to protest.</w:t>
      </w:r>
      <w:r w:rsidRPr="00576E94">
        <w:rPr>
          <w:rFonts w:ascii="Times New Roman" w:hAnsi="Times New Roman" w:cs="Times New Roman"/>
          <w:sz w:val="24"/>
          <w:szCs w:val="24"/>
        </w:rPr>
        <w:t xml:space="preserve"> </w:t>
      </w:r>
    </w:p>
    <w:p w14:paraId="4055869B" w14:textId="2CEF9EBD" w:rsidR="00DF0D20" w:rsidRPr="00093066" w:rsidRDefault="00DF0D20" w:rsidP="003E79AC">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Smallbore Rifle Benchrest Silhouette – </w:t>
      </w:r>
      <w:r w:rsidR="003E79AC" w:rsidRPr="00102FAD">
        <w:rPr>
          <w:rFonts w:ascii="Times New Roman" w:hAnsi="Times New Roman" w:cs="Times New Roman"/>
          <w:sz w:val="24"/>
          <w:szCs w:val="24"/>
        </w:rPr>
        <w:t>A</w:t>
      </w:r>
      <w:r w:rsidR="003E79AC">
        <w:rPr>
          <w:rFonts w:ascii="Times New Roman" w:hAnsi="Times New Roman" w:cs="Times New Roman"/>
          <w:sz w:val="24"/>
          <w:szCs w:val="24"/>
        </w:rPr>
        <w:t>ny rifle chambered in .22 short, long, or long rifle with a safe trigger (not subject to accidental discharge) is allowed</w:t>
      </w:r>
      <w:r w:rsidR="003E79AC" w:rsidRPr="00102FAD">
        <w:rPr>
          <w:rFonts w:ascii="Times New Roman" w:hAnsi="Times New Roman" w:cs="Times New Roman"/>
          <w:sz w:val="24"/>
          <w:szCs w:val="24"/>
        </w:rPr>
        <w:t>.</w:t>
      </w:r>
    </w:p>
    <w:p w14:paraId="6BCDE0A6" w14:textId="6DAEF43B" w:rsidR="00093066" w:rsidRPr="0092369C" w:rsidRDefault="00093066" w:rsidP="00093066">
      <w:pPr>
        <w:pStyle w:val="ListParagraph"/>
        <w:numPr>
          <w:ilvl w:val="3"/>
          <w:numId w:val="4"/>
        </w:numPr>
        <w:spacing w:after="120" w:line="240" w:lineRule="auto"/>
        <w:ind w:left="288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Hot Loads - </w:t>
      </w:r>
      <w:r w:rsidRPr="00093066">
        <w:rPr>
          <w:rFonts w:ascii="Times New Roman" w:hAnsi="Times New Roman" w:cs="Times New Roman"/>
          <w:sz w:val="24"/>
          <w:szCs w:val="24"/>
        </w:rPr>
        <w:t>Hot loads, such as “Stingers”, are prohibited.</w:t>
      </w:r>
    </w:p>
    <w:p w14:paraId="1580941C" w14:textId="5723305E" w:rsidR="00DF0D20" w:rsidRPr="005B36A6" w:rsidRDefault="00DF0D20" w:rsidP="003E79AC">
      <w:pPr>
        <w:pStyle w:val="ListParagraph"/>
        <w:numPr>
          <w:ilvl w:val="2"/>
          <w:numId w:val="4"/>
        </w:numPr>
        <w:spacing w:after="120" w:line="240" w:lineRule="auto"/>
        <w:contextualSpacing w:val="0"/>
        <w:jc w:val="both"/>
        <w:rPr>
          <w:rFonts w:ascii="Times New Roman" w:hAnsi="Times New Roman" w:cs="Times New Roman"/>
          <w:b/>
          <w:bCs/>
          <w:sz w:val="24"/>
          <w:szCs w:val="24"/>
        </w:rPr>
      </w:pPr>
      <w:r w:rsidRPr="00102FAD">
        <w:rPr>
          <w:rFonts w:ascii="Times New Roman" w:hAnsi="Times New Roman" w:cs="Times New Roman"/>
          <w:b/>
          <w:bCs/>
          <w:sz w:val="24"/>
          <w:szCs w:val="24"/>
        </w:rPr>
        <w:t xml:space="preserve">Air Rifle Benchrest Silhouette – </w:t>
      </w:r>
      <w:r w:rsidR="003E79AC" w:rsidRPr="00102FAD">
        <w:rPr>
          <w:rFonts w:ascii="Times New Roman" w:hAnsi="Times New Roman" w:cs="Times New Roman"/>
          <w:sz w:val="24"/>
          <w:szCs w:val="24"/>
        </w:rPr>
        <w:t>A</w:t>
      </w:r>
      <w:r w:rsidR="003E79AC">
        <w:rPr>
          <w:rFonts w:ascii="Times New Roman" w:hAnsi="Times New Roman" w:cs="Times New Roman"/>
          <w:sz w:val="24"/>
          <w:szCs w:val="24"/>
        </w:rPr>
        <w:t>ny air rifle</w:t>
      </w:r>
      <w:r w:rsidR="00F42AD1">
        <w:rPr>
          <w:rFonts w:ascii="Times New Roman" w:hAnsi="Times New Roman" w:cs="Times New Roman"/>
          <w:sz w:val="24"/>
          <w:szCs w:val="24"/>
        </w:rPr>
        <w:t>,</w:t>
      </w:r>
      <w:r w:rsidR="003E79AC">
        <w:rPr>
          <w:rFonts w:ascii="Times New Roman" w:hAnsi="Times New Roman" w:cs="Times New Roman"/>
          <w:sz w:val="24"/>
          <w:szCs w:val="24"/>
        </w:rPr>
        <w:t xml:space="preserve"> .22 caliber or smaller, 20 FPE or less, with a safe trigger (not subject to accidental discharge) is allowed</w:t>
      </w:r>
      <w:r w:rsidR="003E79AC" w:rsidRPr="00102FAD">
        <w:rPr>
          <w:rFonts w:ascii="Times New Roman" w:hAnsi="Times New Roman" w:cs="Times New Roman"/>
          <w:sz w:val="24"/>
          <w:szCs w:val="24"/>
        </w:rPr>
        <w:t>.</w:t>
      </w:r>
    </w:p>
    <w:p w14:paraId="3D95A5D7" w14:textId="133C9E3F" w:rsidR="00DF0D20" w:rsidRPr="00093066" w:rsidRDefault="00DF0D20" w:rsidP="003E79AC">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Extreme Long Range Smallbore Rifle Benchrest Silhouette </w:t>
      </w:r>
      <w:r w:rsidR="003E79AC">
        <w:rPr>
          <w:rFonts w:ascii="Times New Roman" w:hAnsi="Times New Roman" w:cs="Times New Roman"/>
          <w:b/>
          <w:bCs/>
          <w:sz w:val="24"/>
          <w:szCs w:val="24"/>
        </w:rPr>
        <w:t xml:space="preserve">– </w:t>
      </w:r>
      <w:r w:rsidR="003E79AC" w:rsidRPr="00102FAD">
        <w:rPr>
          <w:rFonts w:ascii="Times New Roman" w:hAnsi="Times New Roman" w:cs="Times New Roman"/>
          <w:sz w:val="24"/>
          <w:szCs w:val="24"/>
        </w:rPr>
        <w:t>A</w:t>
      </w:r>
      <w:r w:rsidR="003E79AC">
        <w:rPr>
          <w:rFonts w:ascii="Times New Roman" w:hAnsi="Times New Roman" w:cs="Times New Roman"/>
          <w:sz w:val="24"/>
          <w:szCs w:val="24"/>
        </w:rPr>
        <w:t>ny rifle chambered in .22 short, long, or long rifle with a safe trigger (not subject to accidental discharge) is allowed.</w:t>
      </w:r>
    </w:p>
    <w:p w14:paraId="464301D5" w14:textId="3E02F6C5" w:rsidR="00093066" w:rsidRPr="00093066" w:rsidRDefault="00093066" w:rsidP="00093066">
      <w:pPr>
        <w:pStyle w:val="ListParagraph"/>
        <w:numPr>
          <w:ilvl w:val="3"/>
          <w:numId w:val="4"/>
        </w:numPr>
        <w:spacing w:after="120" w:line="240" w:lineRule="auto"/>
        <w:ind w:left="288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Hot Loads - </w:t>
      </w:r>
      <w:r w:rsidRPr="00093066">
        <w:rPr>
          <w:rFonts w:ascii="Times New Roman" w:hAnsi="Times New Roman" w:cs="Times New Roman"/>
          <w:sz w:val="24"/>
          <w:szCs w:val="24"/>
        </w:rPr>
        <w:t>Hot loads, such as “Stingers”, are prohibited.</w:t>
      </w:r>
    </w:p>
    <w:p w14:paraId="13711341" w14:textId="6A6EF50F" w:rsidR="00BA129B" w:rsidRDefault="00BA129B" w:rsidP="00BA129B">
      <w:pPr>
        <w:pStyle w:val="ListParagraph"/>
        <w:numPr>
          <w:ilvl w:val="1"/>
          <w:numId w:val="4"/>
        </w:numPr>
        <w:spacing w:after="120" w:line="240" w:lineRule="auto"/>
        <w:ind w:hanging="720"/>
        <w:contextualSpacing w:val="0"/>
        <w:jc w:val="both"/>
        <w:rPr>
          <w:rFonts w:ascii="Times New Roman" w:hAnsi="Times New Roman" w:cs="Times New Roman"/>
          <w:b/>
          <w:bCs/>
          <w:sz w:val="24"/>
          <w:szCs w:val="24"/>
        </w:rPr>
      </w:pPr>
      <w:r>
        <w:rPr>
          <w:rFonts w:ascii="Times New Roman" w:hAnsi="Times New Roman" w:cs="Times New Roman"/>
          <w:b/>
          <w:bCs/>
          <w:sz w:val="24"/>
          <w:szCs w:val="24"/>
        </w:rPr>
        <w:t>Rests</w:t>
      </w:r>
    </w:p>
    <w:p w14:paraId="40011155" w14:textId="0D73E90A" w:rsidR="00093066" w:rsidRPr="00093066" w:rsidRDefault="00093066" w:rsidP="00093066">
      <w:pPr>
        <w:pStyle w:val="ListParagraph"/>
        <w:numPr>
          <w:ilvl w:val="2"/>
          <w:numId w:val="4"/>
        </w:numPr>
        <w:spacing w:after="120" w:line="24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High Power, </w:t>
      </w:r>
      <w:r w:rsidRPr="004D366D">
        <w:rPr>
          <w:rFonts w:ascii="Times New Roman" w:hAnsi="Times New Roman" w:cs="Times New Roman"/>
          <w:b/>
          <w:bCs/>
          <w:sz w:val="24"/>
          <w:szCs w:val="24"/>
        </w:rPr>
        <w:t>Smallbore</w:t>
      </w:r>
      <w:r>
        <w:rPr>
          <w:rFonts w:ascii="Times New Roman" w:hAnsi="Times New Roman" w:cs="Times New Roman"/>
          <w:b/>
          <w:bCs/>
          <w:sz w:val="24"/>
          <w:szCs w:val="24"/>
        </w:rPr>
        <w:t xml:space="preserve">, and </w:t>
      </w:r>
      <w:r w:rsidRPr="004D366D">
        <w:rPr>
          <w:rFonts w:ascii="Times New Roman" w:hAnsi="Times New Roman" w:cs="Times New Roman"/>
          <w:b/>
          <w:bCs/>
          <w:sz w:val="24"/>
          <w:szCs w:val="24"/>
        </w:rPr>
        <w:t>Air Rifle Benchrest Silhouette –</w:t>
      </w:r>
      <w:r>
        <w:rPr>
          <w:rFonts w:ascii="Times New Roman" w:hAnsi="Times New Roman" w:cs="Times New Roman"/>
          <w:b/>
          <w:bCs/>
          <w:sz w:val="24"/>
          <w:szCs w:val="24"/>
        </w:rPr>
        <w:t xml:space="preserve"> </w:t>
      </w:r>
      <w:r>
        <w:rPr>
          <w:rFonts w:ascii="Times New Roman" w:hAnsi="Times New Roman" w:cs="Times New Roman"/>
          <w:sz w:val="24"/>
          <w:szCs w:val="24"/>
        </w:rPr>
        <w:t>Front rests and bipods are allowed.</w:t>
      </w:r>
    </w:p>
    <w:p w14:paraId="034B8D70" w14:textId="218E59C8" w:rsidR="00093066" w:rsidRDefault="00093066" w:rsidP="00093066">
      <w:pPr>
        <w:pStyle w:val="ListParagraph"/>
        <w:numPr>
          <w:ilvl w:val="3"/>
          <w:numId w:val="4"/>
        </w:numPr>
        <w:spacing w:after="120" w:line="240" w:lineRule="auto"/>
        <w:ind w:left="288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Mechanical Rests – </w:t>
      </w:r>
      <w:r>
        <w:rPr>
          <w:rFonts w:ascii="Times New Roman" w:hAnsi="Times New Roman" w:cs="Times New Roman"/>
          <w:sz w:val="24"/>
          <w:szCs w:val="24"/>
        </w:rPr>
        <w:t xml:space="preserve">Rests that </w:t>
      </w:r>
      <w:proofErr w:type="gramStart"/>
      <w:r>
        <w:rPr>
          <w:rFonts w:ascii="Times New Roman" w:hAnsi="Times New Roman" w:cs="Times New Roman"/>
          <w:sz w:val="24"/>
          <w:szCs w:val="24"/>
        </w:rPr>
        <w:t>have the ability to</w:t>
      </w:r>
      <w:proofErr w:type="gramEnd"/>
      <w:r>
        <w:rPr>
          <w:rFonts w:ascii="Times New Roman" w:hAnsi="Times New Roman" w:cs="Times New Roman"/>
          <w:sz w:val="24"/>
          <w:szCs w:val="24"/>
        </w:rPr>
        <w:t xml:space="preserve"> mechanically adjust the point of aim are prohibited. Such rests may be used, but the mechanical adjustability must be disabled or oriented in such a way that it cannot be used by the competitor.</w:t>
      </w:r>
    </w:p>
    <w:p w14:paraId="53450F6E" w14:textId="07DB3FE1" w:rsidR="00093066" w:rsidRPr="00093066" w:rsidRDefault="00093066" w:rsidP="00093066">
      <w:pPr>
        <w:pStyle w:val="ListParagraph"/>
        <w:numPr>
          <w:ilvl w:val="3"/>
          <w:numId w:val="4"/>
        </w:numPr>
        <w:spacing w:after="120" w:line="240" w:lineRule="auto"/>
        <w:ind w:left="288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Locking Rests – </w:t>
      </w:r>
      <w:r>
        <w:rPr>
          <w:rFonts w:ascii="Times New Roman" w:hAnsi="Times New Roman" w:cs="Times New Roman"/>
          <w:sz w:val="24"/>
          <w:szCs w:val="24"/>
        </w:rPr>
        <w:t>Rests that lock the rifle into place or clamp to the rifle are prohibited. Such rests may be used, but the locking/clamping mechanism must not be used.</w:t>
      </w:r>
    </w:p>
    <w:p w14:paraId="66845C48" w14:textId="51E1AB48" w:rsidR="00093066" w:rsidRDefault="00093066" w:rsidP="00093066">
      <w:pPr>
        <w:pStyle w:val="ListParagraph"/>
        <w:numPr>
          <w:ilvl w:val="4"/>
          <w:numId w:val="4"/>
        </w:numPr>
        <w:spacing w:after="120" w:line="240" w:lineRule="auto"/>
        <w:ind w:left="387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Bipods – </w:t>
      </w:r>
      <w:r w:rsidRPr="00093066">
        <w:rPr>
          <w:rFonts w:ascii="Times New Roman" w:hAnsi="Times New Roman" w:cs="Times New Roman"/>
          <w:sz w:val="24"/>
          <w:szCs w:val="24"/>
        </w:rPr>
        <w:t>This ru</w:t>
      </w:r>
      <w:r w:rsidR="00F335AD">
        <w:rPr>
          <w:rFonts w:ascii="Times New Roman" w:hAnsi="Times New Roman" w:cs="Times New Roman"/>
          <w:sz w:val="24"/>
          <w:szCs w:val="24"/>
        </w:rPr>
        <w:t>l</w:t>
      </w:r>
      <w:r w:rsidRPr="00093066">
        <w:rPr>
          <w:rFonts w:ascii="Times New Roman" w:hAnsi="Times New Roman" w:cs="Times New Roman"/>
          <w:sz w:val="24"/>
          <w:szCs w:val="24"/>
        </w:rPr>
        <w:t>e is not to be construed to prohibit bipods, including bipods that attach to the rifle.</w:t>
      </w:r>
    </w:p>
    <w:p w14:paraId="53AAC7AE" w14:textId="60F18CB0" w:rsidR="00093066" w:rsidRDefault="00093066" w:rsidP="00093066">
      <w:pPr>
        <w:pStyle w:val="ListParagraph"/>
        <w:numPr>
          <w:ilvl w:val="3"/>
          <w:numId w:val="4"/>
        </w:numPr>
        <w:spacing w:after="120" w:line="240" w:lineRule="auto"/>
        <w:ind w:left="2880"/>
        <w:contextualSpacing w:val="0"/>
        <w:jc w:val="both"/>
        <w:rPr>
          <w:rFonts w:ascii="Times New Roman" w:hAnsi="Times New Roman" w:cs="Times New Roman"/>
          <w:sz w:val="24"/>
          <w:szCs w:val="24"/>
        </w:rPr>
      </w:pPr>
      <w:r w:rsidRPr="00093066">
        <w:rPr>
          <w:rFonts w:ascii="Times New Roman" w:hAnsi="Times New Roman" w:cs="Times New Roman"/>
          <w:b/>
          <w:bCs/>
          <w:sz w:val="24"/>
          <w:szCs w:val="24"/>
        </w:rPr>
        <w:t>Rear Rests</w:t>
      </w:r>
      <w:r>
        <w:rPr>
          <w:rFonts w:ascii="Times New Roman" w:hAnsi="Times New Roman" w:cs="Times New Roman"/>
          <w:sz w:val="24"/>
          <w:szCs w:val="24"/>
        </w:rPr>
        <w:t xml:space="preserve"> – All artificial support rear of the front rest is prohibited. </w:t>
      </w:r>
    </w:p>
    <w:p w14:paraId="3F97654E" w14:textId="77777777" w:rsidR="00C57A99" w:rsidRPr="00C57A99" w:rsidRDefault="00C57A99" w:rsidP="00C57A99">
      <w:pPr>
        <w:spacing w:after="120" w:line="240" w:lineRule="auto"/>
        <w:jc w:val="both"/>
        <w:rPr>
          <w:rFonts w:ascii="Times New Roman" w:hAnsi="Times New Roman" w:cs="Times New Roman"/>
          <w:sz w:val="24"/>
          <w:szCs w:val="24"/>
        </w:rPr>
      </w:pPr>
    </w:p>
    <w:p w14:paraId="78B30572" w14:textId="226DEC86" w:rsidR="00F335AD" w:rsidRDefault="00F335AD" w:rsidP="00F335AD">
      <w:pPr>
        <w:pStyle w:val="ListParagraph"/>
        <w:numPr>
          <w:ilvl w:val="2"/>
          <w:numId w:val="4"/>
        </w:numPr>
        <w:spacing w:after="120" w:line="240" w:lineRule="auto"/>
        <w:contextualSpacing w:val="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Extreme Long Range Smallbore Rifle Benchrest Silhouette – </w:t>
      </w:r>
      <w:r>
        <w:rPr>
          <w:rFonts w:ascii="Times New Roman" w:hAnsi="Times New Roman" w:cs="Times New Roman"/>
          <w:sz w:val="24"/>
          <w:szCs w:val="24"/>
        </w:rPr>
        <w:t>Front rests, bipods, and rear rests are allowed.</w:t>
      </w:r>
    </w:p>
    <w:p w14:paraId="36894539" w14:textId="77777777" w:rsidR="00F335AD" w:rsidRDefault="00F335AD" w:rsidP="00F335AD">
      <w:pPr>
        <w:pStyle w:val="ListParagraph"/>
        <w:numPr>
          <w:ilvl w:val="3"/>
          <w:numId w:val="4"/>
        </w:numPr>
        <w:spacing w:after="120" w:line="240" w:lineRule="auto"/>
        <w:ind w:left="288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Mechanical Rests – </w:t>
      </w:r>
      <w:r>
        <w:rPr>
          <w:rFonts w:ascii="Times New Roman" w:hAnsi="Times New Roman" w:cs="Times New Roman"/>
          <w:sz w:val="24"/>
          <w:szCs w:val="24"/>
        </w:rPr>
        <w:t xml:space="preserve">Rests that </w:t>
      </w:r>
      <w:proofErr w:type="gramStart"/>
      <w:r>
        <w:rPr>
          <w:rFonts w:ascii="Times New Roman" w:hAnsi="Times New Roman" w:cs="Times New Roman"/>
          <w:sz w:val="24"/>
          <w:szCs w:val="24"/>
        </w:rPr>
        <w:t>have the ability to</w:t>
      </w:r>
      <w:proofErr w:type="gramEnd"/>
      <w:r>
        <w:rPr>
          <w:rFonts w:ascii="Times New Roman" w:hAnsi="Times New Roman" w:cs="Times New Roman"/>
          <w:sz w:val="24"/>
          <w:szCs w:val="24"/>
        </w:rPr>
        <w:t xml:space="preserve"> mechanically adjust the point of aim are prohibited. Such rests may be used, but the mechanical adjustability must be disabled or oriented in such a way that it cannot be used by the competitor.</w:t>
      </w:r>
    </w:p>
    <w:p w14:paraId="4B316C68" w14:textId="77777777" w:rsidR="00F335AD" w:rsidRPr="00093066" w:rsidRDefault="00F335AD" w:rsidP="00F335AD">
      <w:pPr>
        <w:pStyle w:val="ListParagraph"/>
        <w:numPr>
          <w:ilvl w:val="3"/>
          <w:numId w:val="4"/>
        </w:numPr>
        <w:spacing w:after="120" w:line="240" w:lineRule="auto"/>
        <w:ind w:left="288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Locking Rests – </w:t>
      </w:r>
      <w:r>
        <w:rPr>
          <w:rFonts w:ascii="Times New Roman" w:hAnsi="Times New Roman" w:cs="Times New Roman"/>
          <w:sz w:val="24"/>
          <w:szCs w:val="24"/>
        </w:rPr>
        <w:t>Rests that lock the rifle into place or clamp to the rifle are prohibited. Such rests may be used, but the locking/clamping mechanism must not be used.</w:t>
      </w:r>
    </w:p>
    <w:p w14:paraId="4444BB55" w14:textId="78AE8F06" w:rsidR="00F335AD" w:rsidRPr="00F335AD" w:rsidRDefault="00F335AD" w:rsidP="00F335AD">
      <w:pPr>
        <w:pStyle w:val="ListParagraph"/>
        <w:numPr>
          <w:ilvl w:val="4"/>
          <w:numId w:val="4"/>
        </w:numPr>
        <w:spacing w:after="120" w:line="240" w:lineRule="auto"/>
        <w:ind w:left="3870"/>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Bipods – </w:t>
      </w:r>
      <w:r w:rsidRPr="00093066">
        <w:rPr>
          <w:rFonts w:ascii="Times New Roman" w:hAnsi="Times New Roman" w:cs="Times New Roman"/>
          <w:sz w:val="24"/>
          <w:szCs w:val="24"/>
        </w:rPr>
        <w:t>This ru</w:t>
      </w:r>
      <w:r>
        <w:rPr>
          <w:rFonts w:ascii="Times New Roman" w:hAnsi="Times New Roman" w:cs="Times New Roman"/>
          <w:sz w:val="24"/>
          <w:szCs w:val="24"/>
        </w:rPr>
        <w:t>l</w:t>
      </w:r>
      <w:r w:rsidRPr="00093066">
        <w:rPr>
          <w:rFonts w:ascii="Times New Roman" w:hAnsi="Times New Roman" w:cs="Times New Roman"/>
          <w:sz w:val="24"/>
          <w:szCs w:val="24"/>
        </w:rPr>
        <w:t>e is not to be construed to prohibit bipods, including bipods that attach to the rifle.</w:t>
      </w:r>
    </w:p>
    <w:sectPr w:rsidR="00F335AD" w:rsidRPr="00F335AD" w:rsidSect="00577EB5">
      <w:headerReference w:type="default" r:id="rId8"/>
      <w:footerReference w:type="even" r:id="rId9"/>
      <w:footerReference w:type="default" r:id="rId10"/>
      <w:pgSz w:w="12240" w:h="15840"/>
      <w:pgMar w:top="1440" w:right="126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ECE24" w14:textId="77777777" w:rsidR="00C34CE7" w:rsidRDefault="00C34CE7" w:rsidP="00F93C0C">
      <w:pPr>
        <w:spacing w:after="0" w:line="240" w:lineRule="auto"/>
      </w:pPr>
      <w:r>
        <w:separator/>
      </w:r>
    </w:p>
  </w:endnote>
  <w:endnote w:type="continuationSeparator" w:id="0">
    <w:p w14:paraId="02C3E12A" w14:textId="77777777" w:rsidR="00C34CE7" w:rsidRDefault="00C34CE7" w:rsidP="00F93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827170"/>
      <w:docPartObj>
        <w:docPartGallery w:val="Page Numbers (Bottom of Page)"/>
        <w:docPartUnique/>
      </w:docPartObj>
    </w:sdtPr>
    <w:sdtEndPr>
      <w:rPr>
        <w:rStyle w:val="PageNumber"/>
      </w:rPr>
    </w:sdtEndPr>
    <w:sdtContent>
      <w:p w14:paraId="65E1EEA4" w14:textId="63424E70" w:rsidR="00F93C0C" w:rsidRDefault="00F93C0C" w:rsidP="005763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D90D5A" w14:textId="77777777" w:rsidR="00F93C0C" w:rsidRDefault="00F93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2812439"/>
      <w:docPartObj>
        <w:docPartGallery w:val="Page Numbers (Bottom of Page)"/>
        <w:docPartUnique/>
      </w:docPartObj>
    </w:sdtPr>
    <w:sdtEndPr>
      <w:rPr>
        <w:rStyle w:val="PageNumber"/>
      </w:rPr>
    </w:sdtEndPr>
    <w:sdtContent>
      <w:p w14:paraId="7957A9B2" w14:textId="08D16D0B" w:rsidR="00F93C0C" w:rsidRDefault="00F93C0C" w:rsidP="005763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1D6FD1" w14:textId="77777777" w:rsidR="00F93C0C" w:rsidRDefault="00F93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5DA30" w14:textId="77777777" w:rsidR="00C34CE7" w:rsidRDefault="00C34CE7" w:rsidP="00F93C0C">
      <w:pPr>
        <w:spacing w:after="0" w:line="240" w:lineRule="auto"/>
      </w:pPr>
      <w:r>
        <w:separator/>
      </w:r>
    </w:p>
  </w:footnote>
  <w:footnote w:type="continuationSeparator" w:id="0">
    <w:p w14:paraId="56BA7E99" w14:textId="77777777" w:rsidR="00C34CE7" w:rsidRDefault="00C34CE7" w:rsidP="00F93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77D3" w14:textId="2FC80E32" w:rsidR="00F93C0C" w:rsidRDefault="00F93C0C">
    <w:pPr>
      <w:pStyle w:val="Header"/>
    </w:pPr>
    <w:r>
      <w:rPr>
        <w:noProof/>
      </w:rPr>
      <w:drawing>
        <wp:inline distT="0" distB="0" distL="0" distR="0" wp14:anchorId="46195139" wp14:editId="1D7FBE55">
          <wp:extent cx="6057900" cy="956945"/>
          <wp:effectExtent l="0" t="0" r="0" b="0"/>
          <wp:docPr id="12"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057900" cy="956945"/>
                  </a:xfrm>
                  <a:prstGeom prst="rect">
                    <a:avLst/>
                  </a:prstGeom>
                </pic:spPr>
              </pic:pic>
            </a:graphicData>
          </a:graphic>
        </wp:inline>
      </w:drawing>
    </w:r>
  </w:p>
  <w:p w14:paraId="14CA062F" w14:textId="77777777" w:rsidR="00F93C0C" w:rsidRDefault="00F93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932E7"/>
    <w:multiLevelType w:val="hybridMultilevel"/>
    <w:tmpl w:val="A470CD6E"/>
    <w:lvl w:ilvl="0" w:tplc="5AAE56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CB27DEC"/>
    <w:multiLevelType w:val="multilevel"/>
    <w:tmpl w:val="C58295A6"/>
    <w:lvl w:ilvl="0">
      <w:start w:val="1"/>
      <w:numFmt w:val="decimal"/>
      <w:lvlText w:val="%1."/>
      <w:lvlJc w:val="left"/>
      <w:pPr>
        <w:ind w:left="72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70BB1767"/>
    <w:multiLevelType w:val="hybridMultilevel"/>
    <w:tmpl w:val="0D8621DA"/>
    <w:lvl w:ilvl="0" w:tplc="053083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E96052"/>
    <w:multiLevelType w:val="multilevel"/>
    <w:tmpl w:val="DACECA2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3960" w:hanging="720"/>
      </w:pPr>
      <w:rPr>
        <w:rFonts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C30"/>
    <w:rsid w:val="0006623B"/>
    <w:rsid w:val="00093066"/>
    <w:rsid w:val="00102FAD"/>
    <w:rsid w:val="00105207"/>
    <w:rsid w:val="001E10C4"/>
    <w:rsid w:val="002C7AC1"/>
    <w:rsid w:val="00307E34"/>
    <w:rsid w:val="0031105A"/>
    <w:rsid w:val="00382E8C"/>
    <w:rsid w:val="003E79AC"/>
    <w:rsid w:val="00446599"/>
    <w:rsid w:val="004D366D"/>
    <w:rsid w:val="005738AC"/>
    <w:rsid w:val="00576E94"/>
    <w:rsid w:val="00577EB5"/>
    <w:rsid w:val="005B36A6"/>
    <w:rsid w:val="005E6429"/>
    <w:rsid w:val="006668BF"/>
    <w:rsid w:val="006E0766"/>
    <w:rsid w:val="007B43CE"/>
    <w:rsid w:val="0092369C"/>
    <w:rsid w:val="009D4891"/>
    <w:rsid w:val="00A24377"/>
    <w:rsid w:val="00A73C30"/>
    <w:rsid w:val="00AD183A"/>
    <w:rsid w:val="00AE346D"/>
    <w:rsid w:val="00AE557D"/>
    <w:rsid w:val="00B84E7F"/>
    <w:rsid w:val="00BA129B"/>
    <w:rsid w:val="00BF7C06"/>
    <w:rsid w:val="00C34CE7"/>
    <w:rsid w:val="00C538A6"/>
    <w:rsid w:val="00C57A99"/>
    <w:rsid w:val="00D478E6"/>
    <w:rsid w:val="00D5129B"/>
    <w:rsid w:val="00D766AE"/>
    <w:rsid w:val="00DE4F8C"/>
    <w:rsid w:val="00DF0D20"/>
    <w:rsid w:val="00E53D0F"/>
    <w:rsid w:val="00E620B2"/>
    <w:rsid w:val="00E72F81"/>
    <w:rsid w:val="00F33298"/>
    <w:rsid w:val="00F335AD"/>
    <w:rsid w:val="00F37BCE"/>
    <w:rsid w:val="00F42AD1"/>
    <w:rsid w:val="00F93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61B0A"/>
  <w15:chartTrackingRefBased/>
  <w15:docId w15:val="{79D4486A-1BB8-4E56-86F1-F2D746F3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C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3C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3C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3C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3C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3C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3C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3C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3C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C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3C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3C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3C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3C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3C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3C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3C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3C30"/>
    <w:rPr>
      <w:rFonts w:eastAsiaTheme="majorEastAsia" w:cstheme="majorBidi"/>
      <w:color w:val="272727" w:themeColor="text1" w:themeTint="D8"/>
    </w:rPr>
  </w:style>
  <w:style w:type="paragraph" w:styleId="Title">
    <w:name w:val="Title"/>
    <w:basedOn w:val="Normal"/>
    <w:next w:val="Normal"/>
    <w:link w:val="TitleChar"/>
    <w:uiPriority w:val="10"/>
    <w:qFormat/>
    <w:rsid w:val="00A73C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C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3C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3C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3C30"/>
    <w:pPr>
      <w:spacing w:before="160"/>
      <w:jc w:val="center"/>
    </w:pPr>
    <w:rPr>
      <w:i/>
      <w:iCs/>
      <w:color w:val="404040" w:themeColor="text1" w:themeTint="BF"/>
    </w:rPr>
  </w:style>
  <w:style w:type="character" w:customStyle="1" w:styleId="QuoteChar">
    <w:name w:val="Quote Char"/>
    <w:basedOn w:val="DefaultParagraphFont"/>
    <w:link w:val="Quote"/>
    <w:uiPriority w:val="29"/>
    <w:rsid w:val="00A73C30"/>
    <w:rPr>
      <w:i/>
      <w:iCs/>
      <w:color w:val="404040" w:themeColor="text1" w:themeTint="BF"/>
    </w:rPr>
  </w:style>
  <w:style w:type="paragraph" w:styleId="ListParagraph">
    <w:name w:val="List Paragraph"/>
    <w:basedOn w:val="Normal"/>
    <w:uiPriority w:val="34"/>
    <w:qFormat/>
    <w:rsid w:val="00A73C30"/>
    <w:pPr>
      <w:ind w:left="720"/>
      <w:contextualSpacing/>
    </w:pPr>
  </w:style>
  <w:style w:type="character" w:styleId="IntenseEmphasis">
    <w:name w:val="Intense Emphasis"/>
    <w:basedOn w:val="DefaultParagraphFont"/>
    <w:uiPriority w:val="21"/>
    <w:qFormat/>
    <w:rsid w:val="00A73C30"/>
    <w:rPr>
      <w:i/>
      <w:iCs/>
      <w:color w:val="0F4761" w:themeColor="accent1" w:themeShade="BF"/>
    </w:rPr>
  </w:style>
  <w:style w:type="paragraph" w:styleId="IntenseQuote">
    <w:name w:val="Intense Quote"/>
    <w:basedOn w:val="Normal"/>
    <w:next w:val="Normal"/>
    <w:link w:val="IntenseQuoteChar"/>
    <w:uiPriority w:val="30"/>
    <w:qFormat/>
    <w:rsid w:val="00A73C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3C30"/>
    <w:rPr>
      <w:i/>
      <w:iCs/>
      <w:color w:val="0F4761" w:themeColor="accent1" w:themeShade="BF"/>
    </w:rPr>
  </w:style>
  <w:style w:type="character" w:styleId="IntenseReference">
    <w:name w:val="Intense Reference"/>
    <w:basedOn w:val="DefaultParagraphFont"/>
    <w:uiPriority w:val="32"/>
    <w:qFormat/>
    <w:rsid w:val="00A73C30"/>
    <w:rPr>
      <w:b/>
      <w:bCs/>
      <w:smallCaps/>
      <w:color w:val="0F4761" w:themeColor="accent1" w:themeShade="BF"/>
      <w:spacing w:val="5"/>
    </w:rPr>
  </w:style>
  <w:style w:type="paragraph" w:styleId="NoSpacing">
    <w:name w:val="No Spacing"/>
    <w:link w:val="NoSpacingChar"/>
    <w:uiPriority w:val="1"/>
    <w:qFormat/>
    <w:rsid w:val="007B43CE"/>
    <w:pPr>
      <w:spacing w:after="0" w:line="240" w:lineRule="auto"/>
    </w:pPr>
    <w:rPr>
      <w:rFonts w:eastAsiaTheme="minorEastAsia"/>
      <w:kern w:val="0"/>
      <w:lang w:eastAsia="zh-CN"/>
      <w14:ligatures w14:val="none"/>
    </w:rPr>
  </w:style>
  <w:style w:type="character" w:customStyle="1" w:styleId="NoSpacingChar">
    <w:name w:val="No Spacing Char"/>
    <w:basedOn w:val="DefaultParagraphFont"/>
    <w:link w:val="NoSpacing"/>
    <w:uiPriority w:val="1"/>
    <w:rsid w:val="007B43CE"/>
    <w:rPr>
      <w:rFonts w:eastAsiaTheme="minorEastAsia"/>
      <w:kern w:val="0"/>
      <w:lang w:eastAsia="zh-CN"/>
      <w14:ligatures w14:val="none"/>
    </w:rPr>
  </w:style>
  <w:style w:type="paragraph" w:styleId="Header">
    <w:name w:val="header"/>
    <w:basedOn w:val="Normal"/>
    <w:link w:val="HeaderChar"/>
    <w:uiPriority w:val="99"/>
    <w:unhideWhenUsed/>
    <w:rsid w:val="00F93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C0C"/>
  </w:style>
  <w:style w:type="paragraph" w:styleId="Footer">
    <w:name w:val="footer"/>
    <w:basedOn w:val="Normal"/>
    <w:link w:val="FooterChar"/>
    <w:uiPriority w:val="99"/>
    <w:unhideWhenUsed/>
    <w:rsid w:val="00F93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C0C"/>
  </w:style>
  <w:style w:type="character" w:styleId="PageNumber">
    <w:name w:val="page number"/>
    <w:basedOn w:val="DefaultParagraphFont"/>
    <w:uiPriority w:val="99"/>
    <w:semiHidden/>
    <w:unhideWhenUsed/>
    <w:rsid w:val="00F93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1494</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Flint</dc:creator>
  <cp:keywords/>
  <dc:description/>
  <cp:lastModifiedBy>Kerry Cawthorne</cp:lastModifiedBy>
  <cp:revision>5</cp:revision>
  <dcterms:created xsi:type="dcterms:W3CDTF">2025-02-11T00:52:00Z</dcterms:created>
  <dcterms:modified xsi:type="dcterms:W3CDTF">2025-02-11T01:32:00Z</dcterms:modified>
</cp:coreProperties>
</file>